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71" w:rsidRDefault="00A27C71" w:rsidP="00A27C71">
      <w:pPr>
        <w:pStyle w:val="Web"/>
        <w:jc w:val="center"/>
        <w:rPr>
          <w:rFonts w:ascii="Verdana" w:hAnsi="Verdana" w:cs="Arial"/>
        </w:rPr>
      </w:pPr>
      <w:bookmarkStart w:id="0" w:name="_GoBack"/>
      <w:bookmarkEnd w:id="0"/>
      <w:r>
        <w:rPr>
          <w:rStyle w:val="a4"/>
          <w:rFonts w:ascii="Verdana" w:hAnsi="Verdana" w:cs="Arial"/>
        </w:rPr>
        <w:t>2017</w:t>
      </w:r>
      <w:r>
        <w:rPr>
          <w:rStyle w:val="a4"/>
          <w:rFonts w:ascii="MingLiU" w:eastAsia="MingLiU" w:hAnsi="MingLiU" w:cs="MingLiU" w:hint="eastAsia"/>
        </w:rPr>
        <w:t>僑務電子報徵文比賽實施辦法</w:t>
      </w:r>
    </w:p>
    <w:p w:rsidR="00A27C71" w:rsidRDefault="00A27C71" w:rsidP="00A27C71">
      <w:pPr>
        <w:pStyle w:val="Web"/>
        <w:rPr>
          <w:rFonts w:ascii="Verdana" w:hAnsi="Verdana" w:cs="Arial"/>
        </w:rPr>
      </w:pPr>
      <w:r>
        <w:rPr>
          <w:rStyle w:val="a4"/>
          <w:rFonts w:ascii="MingLiU" w:eastAsia="MingLiU" w:hAnsi="MingLiU" w:cs="MingLiU" w:hint="eastAsia"/>
        </w:rPr>
        <w:t>一、活動宗旨</w:t>
      </w:r>
      <w:r>
        <w:rPr>
          <w:rStyle w:val="a4"/>
          <w:rFonts w:ascii="Verdana" w:hAnsi="Verdana" w:cs="Verdana"/>
        </w:rPr>
        <w:t> </w:t>
      </w:r>
    </w:p>
    <w:p w:rsidR="00A27C71" w:rsidRDefault="00A27C71" w:rsidP="00A27C71">
      <w:pPr>
        <w:pStyle w:val="Web"/>
        <w:rPr>
          <w:rFonts w:ascii="Verdana" w:hAnsi="Verdana" w:cs="Arial"/>
        </w:rPr>
      </w:pPr>
      <w:r>
        <w:rPr>
          <w:rFonts w:ascii="MingLiU" w:eastAsia="MingLiU" w:hAnsi="MingLiU" w:cs="MingLiU" w:hint="eastAsia"/>
        </w:rPr>
        <w:t>中華民國僑務委員會為鼓勵海外僑胞經由報導僑</w:t>
      </w:r>
      <w:proofErr w:type="gramStart"/>
      <w:r>
        <w:rPr>
          <w:rFonts w:ascii="MingLiU" w:eastAsia="MingLiU" w:hAnsi="MingLiU" w:cs="MingLiU" w:hint="eastAsia"/>
        </w:rPr>
        <w:t>社萬象，</w:t>
      </w:r>
      <w:proofErr w:type="gramEnd"/>
      <w:r>
        <w:rPr>
          <w:rFonts w:ascii="MingLiU" w:eastAsia="MingLiU" w:hAnsi="MingLiU" w:cs="MingLiU" w:hint="eastAsia"/>
        </w:rPr>
        <w:t>記錄僑社共同記憶，啟動成為自媒體的潛能，特辦理本活動。</w:t>
      </w:r>
    </w:p>
    <w:p w:rsidR="00A27C71" w:rsidRDefault="00A27C71" w:rsidP="00A27C71">
      <w:pPr>
        <w:pStyle w:val="Web"/>
        <w:rPr>
          <w:rFonts w:ascii="Verdana" w:hAnsi="Verdana" w:cs="Arial"/>
        </w:rPr>
      </w:pPr>
      <w:r>
        <w:rPr>
          <w:rStyle w:val="a4"/>
          <w:rFonts w:ascii="MingLiU" w:eastAsia="MingLiU" w:hAnsi="MingLiU" w:cs="MingLiU" w:hint="eastAsia"/>
        </w:rPr>
        <w:t>二、主辦單位</w:t>
      </w:r>
      <w:r>
        <w:rPr>
          <w:rFonts w:ascii="MingLiU" w:eastAsia="MingLiU" w:hAnsi="MingLiU" w:cs="MingLiU" w:hint="eastAsia"/>
        </w:rPr>
        <w:t>：僑務委員會</w:t>
      </w:r>
    </w:p>
    <w:p w:rsidR="00A27C71" w:rsidRDefault="00A27C71" w:rsidP="00A27C71">
      <w:pPr>
        <w:pStyle w:val="Web"/>
        <w:rPr>
          <w:rFonts w:ascii="Verdana" w:hAnsi="Verdana" w:cs="Arial"/>
        </w:rPr>
      </w:pPr>
      <w:r>
        <w:rPr>
          <w:rStyle w:val="a4"/>
          <w:rFonts w:ascii="MingLiU" w:eastAsia="MingLiU" w:hAnsi="MingLiU" w:cs="MingLiU" w:hint="eastAsia"/>
        </w:rPr>
        <w:t>三、承辦單位：</w:t>
      </w:r>
      <w:r>
        <w:rPr>
          <w:rFonts w:ascii="MingLiU" w:eastAsia="MingLiU" w:hAnsi="MingLiU" w:cs="MingLiU" w:hint="eastAsia"/>
        </w:rPr>
        <w:t>僑務電子報</w:t>
      </w:r>
    </w:p>
    <w:p w:rsidR="00A27C71" w:rsidRDefault="00A27C71" w:rsidP="00A27C71">
      <w:pPr>
        <w:pStyle w:val="Web"/>
        <w:rPr>
          <w:rFonts w:ascii="Verdana" w:hAnsi="Verdana" w:cs="Arial"/>
        </w:rPr>
      </w:pPr>
      <w:r>
        <w:rPr>
          <w:rStyle w:val="a4"/>
          <w:rFonts w:ascii="MingLiU" w:eastAsia="MingLiU" w:hAnsi="MingLiU" w:cs="MingLiU" w:hint="eastAsia"/>
        </w:rPr>
        <w:t>四、徵文組別</w:t>
      </w:r>
    </w:p>
    <w:p w:rsidR="00A27C71" w:rsidRDefault="00A27C71" w:rsidP="00A27C71">
      <w:pPr>
        <w:pStyle w:val="Web"/>
        <w:rPr>
          <w:rFonts w:ascii="Verdana" w:hAnsi="Verdana" w:cs="Arial"/>
        </w:rPr>
      </w:pPr>
      <w:proofErr w:type="gramStart"/>
      <w:r>
        <w:rPr>
          <w:rFonts w:ascii="MingLiU" w:eastAsia="MingLiU" w:hAnsi="MingLiU" w:cs="MingLiU" w:hint="eastAsia"/>
        </w:rPr>
        <w:t>僑社組</w:t>
      </w:r>
      <w:proofErr w:type="gramEnd"/>
      <w:r>
        <w:rPr>
          <w:rFonts w:ascii="MingLiU" w:eastAsia="MingLiU" w:hAnsi="MingLiU" w:cs="MingLiU" w:hint="eastAsia"/>
        </w:rPr>
        <w:t>：報導海外僑社本年舉辦的活動、發生的事件或僑胞故事等值</w:t>
      </w:r>
      <w:r>
        <w:rPr>
          <w:rFonts w:ascii="Verdana" w:hAnsi="Verdana" w:cs="Verdana"/>
        </w:rPr>
        <w:t>  </w:t>
      </w:r>
      <w:r>
        <w:rPr>
          <w:rFonts w:ascii="Verdana" w:hAnsi="Verdana" w:cs="Arial"/>
        </w:rPr>
        <w:t xml:space="preserve"> </w:t>
      </w:r>
      <w:r>
        <w:rPr>
          <w:rFonts w:ascii="MingLiU" w:eastAsia="MingLiU" w:hAnsi="MingLiU" w:cs="MingLiU" w:hint="eastAsia"/>
        </w:rPr>
        <w:t>得分享之經驗及事實</w:t>
      </w:r>
    </w:p>
    <w:p w:rsidR="00A27C71" w:rsidRDefault="00A27C71" w:rsidP="00A27C71">
      <w:pPr>
        <w:pStyle w:val="Web"/>
        <w:rPr>
          <w:rFonts w:ascii="Verdana" w:hAnsi="Verdana" w:cs="Arial"/>
        </w:rPr>
      </w:pPr>
      <w:r>
        <w:rPr>
          <w:rFonts w:ascii="MingLiU" w:eastAsia="MingLiU" w:hAnsi="MingLiU" w:cs="MingLiU" w:hint="eastAsia"/>
        </w:rPr>
        <w:t>雙十國慶組：記錄海外僑社或臺灣本年辦理雙十國慶活動的成果或個人感想</w:t>
      </w:r>
    </w:p>
    <w:p w:rsidR="00A27C71" w:rsidRDefault="00A27C71" w:rsidP="00A27C71">
      <w:pPr>
        <w:pStyle w:val="Web"/>
        <w:rPr>
          <w:rFonts w:ascii="Verdana" w:hAnsi="Verdana" w:cs="Arial"/>
        </w:rPr>
      </w:pPr>
      <w:r>
        <w:rPr>
          <w:rStyle w:val="a4"/>
          <w:rFonts w:ascii="MingLiU" w:eastAsia="MingLiU" w:hAnsi="MingLiU" w:cs="MingLiU" w:hint="eastAsia"/>
        </w:rPr>
        <w:t>五、參賽資格</w:t>
      </w:r>
    </w:p>
    <w:p w:rsidR="00A27C71" w:rsidRDefault="00A27C71" w:rsidP="00A27C71">
      <w:pPr>
        <w:pStyle w:val="Web"/>
        <w:rPr>
          <w:rFonts w:ascii="Verdana" w:hAnsi="Verdana" w:cs="Arial"/>
        </w:rPr>
      </w:pPr>
      <w:r>
        <w:rPr>
          <w:rFonts w:ascii="MingLiU" w:eastAsia="MingLiU" w:hAnsi="MingLiU" w:cs="MingLiU" w:hint="eastAsia"/>
        </w:rPr>
        <w:t>凡支持中華民國者均可參加，每人每</w:t>
      </w:r>
      <w:proofErr w:type="gramStart"/>
      <w:r>
        <w:rPr>
          <w:rFonts w:ascii="MingLiU" w:eastAsia="MingLiU" w:hAnsi="MingLiU" w:cs="MingLiU" w:hint="eastAsia"/>
        </w:rPr>
        <w:t>組限投</w:t>
      </w:r>
      <w:proofErr w:type="gramEnd"/>
      <w:r>
        <w:rPr>
          <w:rFonts w:ascii="MingLiU" w:eastAsia="MingLiU" w:hAnsi="MingLiU" w:cs="MingLiU" w:hint="eastAsia"/>
        </w:rPr>
        <w:t>一件，重覆投件經查屬實將取消參賽資格。</w:t>
      </w:r>
    </w:p>
    <w:p w:rsidR="00A27C71" w:rsidRDefault="00A27C71" w:rsidP="00A27C71">
      <w:pPr>
        <w:pStyle w:val="Web"/>
        <w:rPr>
          <w:rFonts w:ascii="Verdana" w:hAnsi="Verdana" w:cs="Arial"/>
        </w:rPr>
      </w:pPr>
      <w:r>
        <w:rPr>
          <w:rStyle w:val="a4"/>
          <w:rFonts w:ascii="MingLiU" w:eastAsia="MingLiU" w:hAnsi="MingLiU" w:cs="MingLiU" w:hint="eastAsia"/>
        </w:rPr>
        <w:t>六、獎　　項</w:t>
      </w:r>
    </w:p>
    <w:p w:rsidR="00A27C71" w:rsidRDefault="00A27C71" w:rsidP="00A27C71">
      <w:pPr>
        <w:pStyle w:val="Web"/>
        <w:rPr>
          <w:rFonts w:ascii="Verdana" w:hAnsi="Verdana" w:cs="Arial"/>
        </w:rPr>
      </w:pPr>
      <w:r>
        <w:rPr>
          <w:rStyle w:val="a4"/>
          <w:rFonts w:ascii="Verdana" w:hAnsi="Verdana" w:cs="Arial"/>
        </w:rPr>
        <w:t xml:space="preserve">    </w:t>
      </w:r>
      <w:proofErr w:type="gramStart"/>
      <w:r>
        <w:rPr>
          <w:rFonts w:ascii="MingLiU" w:eastAsia="MingLiU" w:hAnsi="MingLiU" w:cs="MingLiU" w:hint="eastAsia"/>
        </w:rPr>
        <w:t>二組均設以下</w:t>
      </w:r>
      <w:proofErr w:type="gramEnd"/>
      <w:r>
        <w:rPr>
          <w:rFonts w:ascii="MingLiU" w:eastAsia="MingLiU" w:hAnsi="MingLiU" w:cs="MingLiU" w:hint="eastAsia"/>
        </w:rPr>
        <w:t>獎項</w:t>
      </w:r>
      <w:r>
        <w:rPr>
          <w:rFonts w:ascii="Verdana" w:hAnsi="Verdana" w:cs="Arial"/>
        </w:rPr>
        <w:t xml:space="preserve"> </w:t>
      </w:r>
    </w:p>
    <w:p w:rsidR="00A27C71" w:rsidRDefault="00A27C71" w:rsidP="00A27C71">
      <w:pPr>
        <w:pStyle w:val="Web"/>
        <w:rPr>
          <w:rFonts w:ascii="Verdana" w:hAnsi="Verdana" w:cs="Arial"/>
        </w:rPr>
      </w:pPr>
      <w:r>
        <w:rPr>
          <w:rFonts w:ascii="MingLiU" w:eastAsia="MingLiU" w:hAnsi="MingLiU" w:cs="MingLiU" w:hint="eastAsia"/>
        </w:rPr>
        <w:t>特優：</w:t>
      </w:r>
      <w:r>
        <w:rPr>
          <w:rFonts w:ascii="Verdana" w:hAnsi="Verdana" w:cs="Arial"/>
        </w:rPr>
        <w:t>1</w:t>
      </w:r>
      <w:r>
        <w:rPr>
          <w:rFonts w:ascii="MingLiU" w:eastAsia="MingLiU" w:hAnsi="MingLiU" w:cs="MingLiU" w:hint="eastAsia"/>
        </w:rPr>
        <w:t>名，頒贈獎牌</w:t>
      </w:r>
      <w:r>
        <w:rPr>
          <w:rFonts w:ascii="Verdana" w:hAnsi="Verdana" w:cs="Arial"/>
        </w:rPr>
        <w:t>1</w:t>
      </w:r>
      <w:r>
        <w:rPr>
          <w:rFonts w:ascii="MingLiU" w:eastAsia="MingLiU" w:hAnsi="MingLiU" w:cs="MingLiU" w:hint="eastAsia"/>
        </w:rPr>
        <w:t>面及獎金新台幣</w:t>
      </w:r>
      <w:r>
        <w:rPr>
          <w:rFonts w:ascii="Verdana" w:hAnsi="Verdana" w:cs="Arial"/>
        </w:rPr>
        <w:t>5</w:t>
      </w:r>
      <w:r>
        <w:rPr>
          <w:rFonts w:ascii="MingLiU" w:eastAsia="MingLiU" w:hAnsi="MingLiU" w:cs="MingLiU" w:hint="eastAsia"/>
        </w:rPr>
        <w:t>萬元</w:t>
      </w:r>
    </w:p>
    <w:p w:rsidR="00A27C71" w:rsidRDefault="00A27C71" w:rsidP="00A27C71">
      <w:pPr>
        <w:pStyle w:val="Web"/>
        <w:rPr>
          <w:rFonts w:ascii="Verdana" w:hAnsi="Verdana" w:cs="Arial"/>
        </w:rPr>
      </w:pPr>
      <w:r>
        <w:rPr>
          <w:rFonts w:ascii="Verdana" w:hAnsi="Verdana" w:cs="Arial"/>
        </w:rPr>
        <w:t xml:space="preserve">    </w:t>
      </w:r>
      <w:r>
        <w:rPr>
          <w:rFonts w:ascii="MingLiU" w:eastAsia="MingLiU" w:hAnsi="MingLiU" w:cs="MingLiU" w:hint="eastAsia"/>
        </w:rPr>
        <w:t>優等：</w:t>
      </w:r>
      <w:r>
        <w:rPr>
          <w:rFonts w:ascii="Verdana" w:hAnsi="Verdana" w:cs="Arial"/>
        </w:rPr>
        <w:t>3</w:t>
      </w:r>
      <w:r>
        <w:rPr>
          <w:rFonts w:ascii="MingLiU" w:eastAsia="MingLiU" w:hAnsi="MingLiU" w:cs="MingLiU" w:hint="eastAsia"/>
        </w:rPr>
        <w:t>名，頒贈獎牌</w:t>
      </w:r>
      <w:r>
        <w:rPr>
          <w:rFonts w:ascii="Verdana" w:hAnsi="Verdana" w:cs="Arial"/>
        </w:rPr>
        <w:t>1</w:t>
      </w:r>
      <w:r>
        <w:rPr>
          <w:rFonts w:ascii="MingLiU" w:eastAsia="MingLiU" w:hAnsi="MingLiU" w:cs="MingLiU" w:hint="eastAsia"/>
        </w:rPr>
        <w:t>面及獎金新台幣</w:t>
      </w:r>
      <w:r>
        <w:rPr>
          <w:rFonts w:ascii="Verdana" w:hAnsi="Verdana" w:cs="Arial"/>
        </w:rPr>
        <w:t>3</w:t>
      </w:r>
      <w:r>
        <w:rPr>
          <w:rFonts w:ascii="MingLiU" w:eastAsia="MingLiU" w:hAnsi="MingLiU" w:cs="MingLiU" w:hint="eastAsia"/>
        </w:rPr>
        <w:t>萬元</w:t>
      </w:r>
    </w:p>
    <w:p w:rsidR="00A27C71" w:rsidRDefault="00A27C71" w:rsidP="00A27C71">
      <w:pPr>
        <w:pStyle w:val="Web"/>
        <w:rPr>
          <w:rFonts w:ascii="Verdana" w:hAnsi="Verdana" w:cs="Arial"/>
        </w:rPr>
      </w:pPr>
      <w:r>
        <w:rPr>
          <w:rFonts w:ascii="Verdana" w:hAnsi="Verdana" w:cs="Arial"/>
        </w:rPr>
        <w:t xml:space="preserve">    </w:t>
      </w:r>
      <w:r>
        <w:rPr>
          <w:rFonts w:ascii="MingLiU" w:eastAsia="MingLiU" w:hAnsi="MingLiU" w:cs="MingLiU" w:hint="eastAsia"/>
        </w:rPr>
        <w:t>佳作：</w:t>
      </w:r>
      <w:r>
        <w:rPr>
          <w:rFonts w:ascii="Verdana" w:hAnsi="Verdana" w:cs="Arial"/>
        </w:rPr>
        <w:t>6</w:t>
      </w:r>
      <w:r>
        <w:rPr>
          <w:rFonts w:ascii="MingLiU" w:eastAsia="MingLiU" w:hAnsi="MingLiU" w:cs="MingLiU" w:hint="eastAsia"/>
        </w:rPr>
        <w:t>名，頒贈獎牌</w:t>
      </w:r>
      <w:r>
        <w:rPr>
          <w:rFonts w:ascii="Verdana" w:hAnsi="Verdana" w:cs="Arial"/>
        </w:rPr>
        <w:t>1</w:t>
      </w:r>
      <w:r>
        <w:rPr>
          <w:rFonts w:ascii="MingLiU" w:eastAsia="MingLiU" w:hAnsi="MingLiU" w:cs="MingLiU" w:hint="eastAsia"/>
        </w:rPr>
        <w:t>面及獎金新台幣</w:t>
      </w:r>
      <w:r>
        <w:rPr>
          <w:rFonts w:ascii="Verdana" w:hAnsi="Verdana" w:cs="Arial"/>
        </w:rPr>
        <w:t>1</w:t>
      </w:r>
      <w:r>
        <w:rPr>
          <w:rFonts w:ascii="MingLiU" w:eastAsia="MingLiU" w:hAnsi="MingLiU" w:cs="MingLiU" w:hint="eastAsia"/>
        </w:rPr>
        <w:t>萬元</w:t>
      </w:r>
    </w:p>
    <w:p w:rsidR="00A27C71" w:rsidRDefault="00A27C71" w:rsidP="00A27C71">
      <w:pPr>
        <w:pStyle w:val="Web"/>
        <w:rPr>
          <w:rFonts w:ascii="Verdana" w:hAnsi="Verdana" w:cs="Arial"/>
        </w:rPr>
      </w:pPr>
      <w:r>
        <w:rPr>
          <w:rStyle w:val="a4"/>
          <w:rFonts w:ascii="MingLiU" w:eastAsia="MingLiU" w:hAnsi="MingLiU" w:cs="MingLiU" w:hint="eastAsia"/>
        </w:rPr>
        <w:t>七、活動期程</w:t>
      </w:r>
    </w:p>
    <w:p w:rsidR="00A27C71" w:rsidRDefault="00A27C71" w:rsidP="00A27C71">
      <w:pPr>
        <w:pStyle w:val="Web"/>
        <w:rPr>
          <w:rFonts w:ascii="Verdana" w:hAnsi="Verdana" w:cs="Arial"/>
        </w:rPr>
      </w:pPr>
      <w:r>
        <w:rPr>
          <w:rFonts w:ascii="MingLiU" w:eastAsia="MingLiU" w:hAnsi="MingLiU" w:cs="MingLiU" w:hint="eastAsia"/>
        </w:rPr>
        <w:t>收件日期：</w:t>
      </w:r>
      <w:r>
        <w:rPr>
          <w:rFonts w:ascii="Verdana" w:hAnsi="Verdana" w:cs="Arial"/>
        </w:rPr>
        <w:t>2017</w:t>
      </w:r>
      <w:r>
        <w:rPr>
          <w:rFonts w:ascii="MingLiU" w:eastAsia="MingLiU" w:hAnsi="MingLiU" w:cs="MingLiU" w:hint="eastAsia"/>
        </w:rPr>
        <w:t>年</w:t>
      </w:r>
      <w:r>
        <w:rPr>
          <w:rFonts w:ascii="Verdana" w:hAnsi="Verdana" w:cs="Arial"/>
        </w:rPr>
        <w:t>9</w:t>
      </w:r>
      <w:r>
        <w:rPr>
          <w:rFonts w:ascii="MingLiU" w:eastAsia="MingLiU" w:hAnsi="MingLiU" w:cs="MingLiU" w:hint="eastAsia"/>
        </w:rPr>
        <w:t>月</w:t>
      </w:r>
      <w:r>
        <w:rPr>
          <w:rFonts w:ascii="Verdana" w:hAnsi="Verdana" w:cs="Arial"/>
        </w:rPr>
        <w:t>15</w:t>
      </w:r>
      <w:r>
        <w:rPr>
          <w:rFonts w:ascii="MingLiU" w:eastAsia="MingLiU" w:hAnsi="MingLiU" w:cs="MingLiU" w:hint="eastAsia"/>
        </w:rPr>
        <w:t>日至</w:t>
      </w:r>
      <w:r>
        <w:rPr>
          <w:rFonts w:ascii="Verdana" w:hAnsi="Verdana" w:cs="Arial"/>
        </w:rPr>
        <w:t>10</w:t>
      </w:r>
      <w:r>
        <w:rPr>
          <w:rFonts w:ascii="MingLiU" w:eastAsia="MingLiU" w:hAnsi="MingLiU" w:cs="MingLiU" w:hint="eastAsia"/>
        </w:rPr>
        <w:t>月</w:t>
      </w:r>
      <w:r>
        <w:rPr>
          <w:rFonts w:ascii="Verdana" w:hAnsi="Verdana" w:cs="Arial"/>
        </w:rPr>
        <w:t>20</w:t>
      </w:r>
      <w:r>
        <w:rPr>
          <w:rFonts w:ascii="MingLiU" w:eastAsia="MingLiU" w:hAnsi="MingLiU" w:cs="MingLiU" w:hint="eastAsia"/>
        </w:rPr>
        <w:t>日（臺灣時間，以收件電子　　　　　　　　　信箱紀錄為準）</w:t>
      </w:r>
    </w:p>
    <w:p w:rsidR="00A27C71" w:rsidRDefault="00A27C71" w:rsidP="00A27C71">
      <w:pPr>
        <w:pStyle w:val="Web"/>
        <w:rPr>
          <w:rFonts w:ascii="Verdana" w:hAnsi="Verdana" w:cs="Arial"/>
        </w:rPr>
      </w:pPr>
      <w:r>
        <w:rPr>
          <w:rFonts w:ascii="Verdana" w:hAnsi="Verdana" w:cs="Arial"/>
        </w:rPr>
        <w:t xml:space="preserve">    </w:t>
      </w:r>
      <w:r>
        <w:rPr>
          <w:rFonts w:ascii="MingLiU" w:eastAsia="MingLiU" w:hAnsi="MingLiU" w:cs="MingLiU" w:hint="eastAsia"/>
        </w:rPr>
        <w:t>入圍名單公布：</w:t>
      </w:r>
      <w:r>
        <w:rPr>
          <w:rFonts w:ascii="Verdana" w:hAnsi="Verdana" w:cs="Arial"/>
        </w:rPr>
        <w:t>2017</w:t>
      </w:r>
      <w:r>
        <w:rPr>
          <w:rFonts w:ascii="MingLiU" w:eastAsia="MingLiU" w:hAnsi="MingLiU" w:cs="MingLiU" w:hint="eastAsia"/>
        </w:rPr>
        <w:t>年</w:t>
      </w:r>
      <w:r>
        <w:rPr>
          <w:rFonts w:ascii="Verdana" w:hAnsi="Verdana" w:cs="Arial"/>
        </w:rPr>
        <w:t>10</w:t>
      </w:r>
      <w:r>
        <w:rPr>
          <w:rFonts w:ascii="MingLiU" w:eastAsia="MingLiU" w:hAnsi="MingLiU" w:cs="MingLiU" w:hint="eastAsia"/>
        </w:rPr>
        <w:t>月</w:t>
      </w:r>
      <w:r>
        <w:rPr>
          <w:rFonts w:ascii="Verdana" w:hAnsi="Verdana" w:cs="Arial"/>
        </w:rPr>
        <w:t>20</w:t>
      </w:r>
      <w:r>
        <w:rPr>
          <w:rFonts w:ascii="MingLiU" w:eastAsia="MingLiU" w:hAnsi="MingLiU" w:cs="MingLiU" w:hint="eastAsia"/>
        </w:rPr>
        <w:t>日至</w:t>
      </w:r>
      <w:r>
        <w:rPr>
          <w:rFonts w:ascii="Verdana" w:hAnsi="Verdana" w:cs="Arial"/>
        </w:rPr>
        <w:t>11</w:t>
      </w:r>
      <w:r>
        <w:rPr>
          <w:rFonts w:ascii="MingLiU" w:eastAsia="MingLiU" w:hAnsi="MingLiU" w:cs="MingLiU" w:hint="eastAsia"/>
        </w:rPr>
        <w:t>月</w:t>
      </w:r>
      <w:r>
        <w:rPr>
          <w:rFonts w:ascii="Verdana" w:hAnsi="Verdana" w:cs="Arial"/>
        </w:rPr>
        <w:t>10</w:t>
      </w:r>
      <w:r>
        <w:rPr>
          <w:rFonts w:ascii="MingLiU" w:eastAsia="MingLiU" w:hAnsi="MingLiU" w:cs="MingLiU" w:hint="eastAsia"/>
        </w:rPr>
        <w:t>日止，按收件日期依序發佈於僑務電子報（</w:t>
      </w:r>
      <w:r>
        <w:rPr>
          <w:rFonts w:ascii="Verdana" w:hAnsi="Verdana" w:cs="Arial"/>
        </w:rPr>
        <w:t>ocacnews.net</w:t>
      </w:r>
      <w:r>
        <w:rPr>
          <w:rFonts w:ascii="MingLiU" w:eastAsia="MingLiU" w:hAnsi="MingLiU" w:cs="MingLiU" w:hint="eastAsia"/>
        </w:rPr>
        <w:t>）</w:t>
      </w:r>
    </w:p>
    <w:p w:rsidR="00A27C71" w:rsidRDefault="00A27C71" w:rsidP="00A27C71">
      <w:pPr>
        <w:pStyle w:val="Web"/>
        <w:rPr>
          <w:rFonts w:ascii="Verdana" w:hAnsi="Verdana" w:cs="Arial"/>
        </w:rPr>
      </w:pPr>
      <w:r>
        <w:rPr>
          <w:rFonts w:ascii="Verdana" w:hAnsi="Verdana" w:cs="Arial"/>
        </w:rPr>
        <w:t xml:space="preserve">    </w:t>
      </w:r>
      <w:r>
        <w:rPr>
          <w:rFonts w:ascii="MingLiU" w:eastAsia="MingLiU" w:hAnsi="MingLiU" w:cs="MingLiU" w:hint="eastAsia"/>
        </w:rPr>
        <w:t>得獎名單公布：</w:t>
      </w:r>
      <w:r>
        <w:rPr>
          <w:rFonts w:ascii="Verdana" w:hAnsi="Verdana" w:cs="Arial"/>
        </w:rPr>
        <w:t>2017</w:t>
      </w:r>
      <w:r>
        <w:rPr>
          <w:rFonts w:ascii="MingLiU" w:eastAsia="MingLiU" w:hAnsi="MingLiU" w:cs="MingLiU" w:hint="eastAsia"/>
        </w:rPr>
        <w:t>年</w:t>
      </w:r>
      <w:r>
        <w:rPr>
          <w:rFonts w:ascii="Verdana" w:hAnsi="Verdana" w:cs="Arial"/>
        </w:rPr>
        <w:t>11</w:t>
      </w:r>
      <w:r>
        <w:rPr>
          <w:rFonts w:ascii="MingLiU" w:eastAsia="MingLiU" w:hAnsi="MingLiU" w:cs="MingLiU" w:hint="eastAsia"/>
        </w:rPr>
        <w:t>月</w:t>
      </w:r>
      <w:r>
        <w:rPr>
          <w:rFonts w:ascii="Verdana" w:hAnsi="Verdana" w:cs="Arial"/>
        </w:rPr>
        <w:t>30</w:t>
      </w:r>
      <w:r>
        <w:rPr>
          <w:rFonts w:ascii="MingLiU" w:eastAsia="MingLiU" w:hAnsi="MingLiU" w:cs="MingLiU" w:hint="eastAsia"/>
        </w:rPr>
        <w:t>日公布於僑務電子報</w:t>
      </w:r>
    </w:p>
    <w:p w:rsidR="00A27C71" w:rsidRDefault="00A27C71" w:rsidP="00A27C71">
      <w:pPr>
        <w:pStyle w:val="Web"/>
        <w:rPr>
          <w:rFonts w:ascii="Verdana" w:hAnsi="Verdana" w:cs="Arial"/>
        </w:rPr>
      </w:pPr>
      <w:r>
        <w:rPr>
          <w:rFonts w:ascii="Verdana" w:hAnsi="Verdana" w:cs="Arial"/>
        </w:rPr>
        <w:lastRenderedPageBreak/>
        <w:t xml:space="preserve">    </w:t>
      </w:r>
      <w:r>
        <w:rPr>
          <w:rFonts w:ascii="MingLiU" w:eastAsia="MingLiU" w:hAnsi="MingLiU" w:cs="MingLiU" w:hint="eastAsia"/>
        </w:rPr>
        <w:t>頒獎典禮：</w:t>
      </w:r>
      <w:r>
        <w:rPr>
          <w:rFonts w:ascii="Verdana" w:hAnsi="Verdana" w:cs="Arial"/>
        </w:rPr>
        <w:t>12</w:t>
      </w:r>
      <w:r>
        <w:rPr>
          <w:rFonts w:ascii="MingLiU" w:eastAsia="MingLiU" w:hAnsi="MingLiU" w:cs="MingLiU" w:hint="eastAsia"/>
        </w:rPr>
        <w:t>月上旬</w:t>
      </w:r>
    </w:p>
    <w:p w:rsidR="00A27C71" w:rsidRDefault="00A27C71" w:rsidP="00A27C71">
      <w:pPr>
        <w:pStyle w:val="Web"/>
        <w:rPr>
          <w:rFonts w:ascii="Verdana" w:hAnsi="Verdana" w:cs="Arial"/>
        </w:rPr>
      </w:pPr>
      <w:r>
        <w:rPr>
          <w:rStyle w:val="a4"/>
          <w:rFonts w:ascii="MingLiU" w:eastAsia="MingLiU" w:hAnsi="MingLiU" w:cs="MingLiU" w:hint="eastAsia"/>
        </w:rPr>
        <w:t>八、參賽作品規格及投稿方式</w:t>
      </w:r>
    </w:p>
    <w:p w:rsidR="00A27C71" w:rsidRDefault="00A27C71" w:rsidP="00A27C71">
      <w:pPr>
        <w:pStyle w:val="Web"/>
        <w:rPr>
          <w:rFonts w:ascii="Verdana" w:hAnsi="Verdana" w:cs="Arial"/>
        </w:rPr>
      </w:pPr>
      <w:r>
        <w:rPr>
          <w:rFonts w:ascii="Verdana" w:hAnsi="Verdana" w:cs="Arial"/>
        </w:rPr>
        <w:t xml:space="preserve">      </w:t>
      </w:r>
      <w:r>
        <w:rPr>
          <w:rFonts w:ascii="MingLiU" w:eastAsia="MingLiU" w:hAnsi="MingLiU" w:cs="MingLiU" w:hint="eastAsia"/>
        </w:rPr>
        <w:t>（一）含中文稿件及相關相片</w:t>
      </w:r>
      <w:r>
        <w:rPr>
          <w:rFonts w:ascii="Verdana" w:hAnsi="Verdana" w:cs="Arial"/>
        </w:rPr>
        <w:t>2</w:t>
      </w:r>
      <w:r>
        <w:rPr>
          <w:rFonts w:ascii="MingLiU" w:eastAsia="MingLiU" w:hAnsi="MingLiU" w:cs="MingLiU" w:hint="eastAsia"/>
        </w:rPr>
        <w:t>至</w:t>
      </w:r>
      <w:r>
        <w:rPr>
          <w:rFonts w:ascii="Verdana" w:hAnsi="Verdana" w:cs="Arial"/>
        </w:rPr>
        <w:t>4</w:t>
      </w:r>
      <w:r>
        <w:rPr>
          <w:rFonts w:ascii="MingLiU" w:eastAsia="MingLiU" w:hAnsi="MingLiU" w:cs="MingLiU" w:hint="eastAsia"/>
        </w:rPr>
        <w:t>幀。稿件須以</w:t>
      </w:r>
      <w:r>
        <w:rPr>
          <w:rFonts w:ascii="Verdana" w:hAnsi="Verdana" w:cs="Arial"/>
        </w:rPr>
        <w:t>Word</w:t>
      </w:r>
      <w:r>
        <w:rPr>
          <w:rFonts w:ascii="MingLiU" w:eastAsia="MingLiU" w:hAnsi="MingLiU" w:cs="MingLiU" w:hint="eastAsia"/>
        </w:rPr>
        <w:t>程式</w:t>
      </w:r>
      <w:proofErr w:type="gramStart"/>
      <w:r>
        <w:rPr>
          <w:rFonts w:ascii="MingLiU" w:eastAsia="MingLiU" w:hAnsi="MingLiU" w:cs="MingLiU" w:hint="eastAsia"/>
        </w:rPr>
        <w:t>繕</w:t>
      </w:r>
      <w:proofErr w:type="gramEnd"/>
      <w:r>
        <w:rPr>
          <w:rFonts w:ascii="MingLiU" w:eastAsia="MingLiU" w:hAnsi="MingLiU" w:cs="MingLiU" w:hint="eastAsia"/>
        </w:rPr>
        <w:t>打，</w:t>
      </w:r>
      <w:r>
        <w:rPr>
          <w:rFonts w:ascii="Verdana" w:hAnsi="Verdana" w:cs="Arial"/>
        </w:rPr>
        <w:t>14</w:t>
      </w:r>
      <w:r>
        <w:rPr>
          <w:rFonts w:ascii="MingLiU" w:eastAsia="MingLiU" w:hAnsi="MingLiU" w:cs="MingLiU" w:hint="eastAsia"/>
        </w:rPr>
        <w:t>級字、直向橫寫、</w:t>
      </w:r>
      <w:r>
        <w:rPr>
          <w:rFonts w:ascii="Verdana" w:hAnsi="Verdana" w:cs="Arial"/>
        </w:rPr>
        <w:t>A4</w:t>
      </w:r>
      <w:r>
        <w:rPr>
          <w:rFonts w:ascii="MingLiU" w:eastAsia="MingLiU" w:hAnsi="MingLiU" w:cs="MingLiU" w:hint="eastAsia"/>
        </w:rPr>
        <w:t>頁面、字數介於</w:t>
      </w:r>
      <w:r>
        <w:rPr>
          <w:rFonts w:ascii="Verdana" w:hAnsi="Verdana" w:cs="Arial"/>
        </w:rPr>
        <w:t>600</w:t>
      </w:r>
      <w:r>
        <w:rPr>
          <w:rFonts w:ascii="MingLiU" w:eastAsia="MingLiU" w:hAnsi="MingLiU" w:cs="MingLiU" w:hint="eastAsia"/>
        </w:rPr>
        <w:t>至</w:t>
      </w:r>
      <w:r>
        <w:rPr>
          <w:rFonts w:ascii="Verdana" w:hAnsi="Verdana" w:cs="Arial"/>
        </w:rPr>
        <w:t>1,500</w:t>
      </w:r>
      <w:r>
        <w:rPr>
          <w:rFonts w:ascii="MingLiU" w:eastAsia="MingLiU" w:hAnsi="MingLiU" w:cs="MingLiU" w:hint="eastAsia"/>
        </w:rPr>
        <w:t>字，不標示作者真實姓名；相片像素至少</w:t>
      </w:r>
      <w:r>
        <w:rPr>
          <w:rFonts w:ascii="Verdana" w:hAnsi="Verdana" w:cs="Arial"/>
        </w:rPr>
        <w:t>1MB</w:t>
      </w:r>
      <w:r>
        <w:rPr>
          <w:rFonts w:ascii="MingLiU" w:eastAsia="MingLiU" w:hAnsi="MingLiU" w:cs="MingLiU" w:hint="eastAsia"/>
        </w:rPr>
        <w:t>以上，所附圖</w:t>
      </w:r>
      <w:proofErr w:type="gramStart"/>
      <w:r>
        <w:rPr>
          <w:rFonts w:ascii="MingLiU" w:eastAsia="MingLiU" w:hAnsi="MingLiU" w:cs="MingLiU" w:hint="eastAsia"/>
        </w:rPr>
        <w:t>說含於稿文</w:t>
      </w:r>
      <w:proofErr w:type="gramEnd"/>
      <w:r>
        <w:rPr>
          <w:rFonts w:ascii="MingLiU" w:eastAsia="MingLiU" w:hAnsi="MingLiU" w:cs="MingLiU" w:hint="eastAsia"/>
        </w:rPr>
        <w:t>。以上</w:t>
      </w:r>
      <w:proofErr w:type="gramStart"/>
      <w:r>
        <w:rPr>
          <w:rFonts w:ascii="MingLiU" w:eastAsia="MingLiU" w:hAnsi="MingLiU" w:cs="MingLiU" w:hint="eastAsia"/>
        </w:rPr>
        <w:t>作品均須由</w:t>
      </w:r>
      <w:proofErr w:type="gramEnd"/>
      <w:r>
        <w:rPr>
          <w:rFonts w:ascii="MingLiU" w:eastAsia="MingLiU" w:hAnsi="MingLiU" w:cs="MingLiU" w:hint="eastAsia"/>
        </w:rPr>
        <w:t>參賽者自行創作或拍攝，且未曾在任何形式之平面和網路媒體局部或全部發表。</w:t>
      </w:r>
    </w:p>
    <w:p w:rsidR="00A27C71" w:rsidRDefault="00A27C71" w:rsidP="00A27C71">
      <w:pPr>
        <w:pStyle w:val="Web"/>
        <w:rPr>
          <w:rFonts w:ascii="Verdana" w:hAnsi="Verdana" w:cs="Arial"/>
        </w:rPr>
      </w:pPr>
      <w:r>
        <w:rPr>
          <w:rFonts w:ascii="MingLiU" w:eastAsia="MingLiU" w:hAnsi="MingLiU" w:cs="MingLiU" w:hint="eastAsia"/>
        </w:rPr>
        <w:t>（二）稿件及相關相片請各成檔案，以附件格式寄送</w:t>
      </w:r>
      <w:hyperlink r:id="rId5" w:history="1">
        <w:r>
          <w:rPr>
            <w:rStyle w:val="a3"/>
            <w:rFonts w:ascii="Verdana" w:hAnsi="Verdana" w:cs="Arial"/>
          </w:rPr>
          <w:t>ocac19@ocac.gov.tw</w:t>
        </w:r>
      </w:hyperlink>
      <w:r>
        <w:rPr>
          <w:rFonts w:ascii="MingLiU" w:eastAsia="MingLiU" w:hAnsi="MingLiU" w:cs="MingLiU" w:hint="eastAsia"/>
        </w:rPr>
        <w:t>，並</w:t>
      </w:r>
      <w:hyperlink r:id="rId6" w:history="1">
        <w:r>
          <w:rPr>
            <w:rStyle w:val="a3"/>
            <w:rFonts w:ascii="MingLiU" w:eastAsia="MingLiU" w:hAnsi="MingLiU" w:cs="MingLiU" w:hint="eastAsia"/>
          </w:rPr>
          <w:t>於電郵主旨標示「僑務電子報徵文（選擇組別）組」</w:t>
        </w:r>
      </w:hyperlink>
      <w:r>
        <w:rPr>
          <w:rFonts w:ascii="MingLiU" w:eastAsia="MingLiU" w:hAnsi="MingLiU" w:cs="MingLiU" w:hint="eastAsia"/>
        </w:rPr>
        <w:t>，於電郵本文依序說明作品名稱、真實姓名、</w:t>
      </w:r>
      <w:proofErr w:type="gramStart"/>
      <w:r>
        <w:rPr>
          <w:rFonts w:ascii="MingLiU" w:eastAsia="MingLiU" w:hAnsi="MingLiU" w:cs="MingLiU" w:hint="eastAsia"/>
        </w:rPr>
        <w:t>筆名</w:t>
      </w:r>
      <w:r>
        <w:rPr>
          <w:rFonts w:ascii="Verdana" w:hAnsi="Verdana" w:cs="Arial"/>
        </w:rPr>
        <w:t>(</w:t>
      </w:r>
      <w:proofErr w:type="gramEnd"/>
      <w:r>
        <w:rPr>
          <w:rFonts w:ascii="MingLiU" w:eastAsia="MingLiU" w:hAnsi="MingLiU" w:cs="MingLiU" w:hint="eastAsia"/>
        </w:rPr>
        <w:t>如未提供則以真實姓名發布</w:t>
      </w:r>
      <w:r>
        <w:rPr>
          <w:rFonts w:ascii="Verdana" w:hAnsi="Verdana" w:cs="Arial"/>
        </w:rPr>
        <w:t>)</w:t>
      </w:r>
      <w:r>
        <w:rPr>
          <w:rFonts w:ascii="MingLiU" w:eastAsia="MingLiU" w:hAnsi="MingLiU" w:cs="MingLiU" w:hint="eastAsia"/>
        </w:rPr>
        <w:t>、居住國及城巿、電子信箱（如未提供則以送件信箱代之），並請自留收件紀錄，以備日後查詢。</w:t>
      </w:r>
    </w:p>
    <w:p w:rsidR="00A27C71" w:rsidRDefault="00A27C71" w:rsidP="00A27C71">
      <w:pPr>
        <w:pStyle w:val="Web"/>
        <w:rPr>
          <w:rFonts w:ascii="Verdana" w:hAnsi="Verdana" w:cs="Arial"/>
        </w:rPr>
      </w:pPr>
      <w:r>
        <w:rPr>
          <w:rStyle w:val="a4"/>
          <w:rFonts w:ascii="MingLiU" w:eastAsia="MingLiU" w:hAnsi="MingLiU" w:cs="MingLiU" w:hint="eastAsia"/>
        </w:rPr>
        <w:t>九、評審方式</w:t>
      </w:r>
    </w:p>
    <w:p w:rsidR="00A27C71" w:rsidRDefault="00A27C71" w:rsidP="00A27C71">
      <w:pPr>
        <w:pStyle w:val="Web"/>
        <w:rPr>
          <w:rFonts w:ascii="Verdana" w:hAnsi="Verdana" w:cs="Arial"/>
        </w:rPr>
      </w:pPr>
      <w:r>
        <w:rPr>
          <w:rFonts w:ascii="MingLiU" w:eastAsia="MingLiU" w:hAnsi="MingLiU" w:cs="MingLiU" w:hint="eastAsia"/>
        </w:rPr>
        <w:t>初審：參賽作品由僑委會按本徵文辦法規定審查稿件主題、字數、相片張數及清晰度、投稿日期等客觀要件，通過者公布於僑務電子報網頁。</w:t>
      </w:r>
    </w:p>
    <w:p w:rsidR="00A27C71" w:rsidRDefault="00A27C71" w:rsidP="00A27C71">
      <w:pPr>
        <w:pStyle w:val="Web"/>
        <w:rPr>
          <w:rFonts w:ascii="Verdana" w:hAnsi="Verdana" w:cs="Arial"/>
        </w:rPr>
      </w:pPr>
      <w:r>
        <w:rPr>
          <w:rFonts w:ascii="MingLiU" w:eastAsia="MingLiU" w:hAnsi="MingLiU" w:cs="MingLiU" w:hint="eastAsia"/>
        </w:rPr>
        <w:t>決選：通過初審之作品將由專家組成評審團，選出兩組特優、優等及佳作作品；評審配分含：主題表達</w:t>
      </w:r>
      <w:r>
        <w:rPr>
          <w:rFonts w:ascii="Verdana" w:hAnsi="Verdana" w:cs="Arial"/>
        </w:rPr>
        <w:t>40%</w:t>
      </w:r>
      <w:r>
        <w:rPr>
          <w:rFonts w:ascii="MingLiU" w:eastAsia="MingLiU" w:hAnsi="MingLiU" w:cs="MingLiU" w:hint="eastAsia"/>
        </w:rPr>
        <w:t>、結構</w:t>
      </w:r>
      <w:r>
        <w:rPr>
          <w:rFonts w:ascii="Verdana" w:hAnsi="Verdana" w:cs="Arial"/>
        </w:rPr>
        <w:t>20%</w:t>
      </w:r>
      <w:r>
        <w:rPr>
          <w:rFonts w:ascii="MingLiU" w:eastAsia="MingLiU" w:hAnsi="MingLiU" w:cs="MingLiU" w:hint="eastAsia"/>
        </w:rPr>
        <w:t>、相片及圖說</w:t>
      </w:r>
      <w:r>
        <w:rPr>
          <w:rFonts w:ascii="Verdana" w:hAnsi="Verdana" w:cs="Arial"/>
        </w:rPr>
        <w:t>30%</w:t>
      </w:r>
      <w:r>
        <w:rPr>
          <w:rFonts w:ascii="MingLiU" w:eastAsia="MingLiU" w:hAnsi="MingLiU" w:cs="MingLiU" w:hint="eastAsia"/>
        </w:rPr>
        <w:t>、公布網頁</w:t>
      </w:r>
      <w:r>
        <w:rPr>
          <w:rFonts w:ascii="Verdana" w:hAnsi="Verdana" w:cs="Arial"/>
        </w:rPr>
        <w:t>pageview10%</w:t>
      </w:r>
      <w:r>
        <w:rPr>
          <w:rFonts w:ascii="MingLiU" w:eastAsia="MingLiU" w:hAnsi="MingLiU" w:cs="MingLiU" w:hint="eastAsia"/>
        </w:rPr>
        <w:t>。</w:t>
      </w:r>
      <w:r>
        <w:rPr>
          <w:rStyle w:val="a4"/>
          <w:rFonts w:ascii="MingLiU" w:eastAsia="MingLiU" w:hAnsi="MingLiU" w:cs="MingLiU" w:hint="eastAsia"/>
          <w:u w:val="single"/>
        </w:rPr>
        <w:t>參賽作品若未達決選標準，特優或優等獎項得從缺或</w:t>
      </w:r>
      <w:proofErr w:type="gramStart"/>
      <w:r>
        <w:rPr>
          <w:rStyle w:val="a4"/>
          <w:rFonts w:ascii="MingLiU" w:eastAsia="MingLiU" w:hAnsi="MingLiU" w:cs="MingLiU" w:hint="eastAsia"/>
          <w:u w:val="single"/>
        </w:rPr>
        <w:t>不</w:t>
      </w:r>
      <w:proofErr w:type="gramEnd"/>
      <w:r>
        <w:rPr>
          <w:rStyle w:val="a4"/>
          <w:rFonts w:ascii="MingLiU" w:eastAsia="MingLiU" w:hAnsi="MingLiU" w:cs="MingLiU" w:hint="eastAsia"/>
          <w:u w:val="single"/>
        </w:rPr>
        <w:t>足額頒發</w:t>
      </w:r>
      <w:r>
        <w:rPr>
          <w:rFonts w:ascii="MingLiU" w:eastAsia="MingLiU" w:hAnsi="MingLiU" w:cs="MingLiU" w:hint="eastAsia"/>
        </w:rPr>
        <w:t>。</w:t>
      </w:r>
    </w:p>
    <w:p w:rsidR="00A27C71" w:rsidRDefault="00A27C71" w:rsidP="00A27C71">
      <w:pPr>
        <w:pStyle w:val="Web"/>
        <w:rPr>
          <w:rFonts w:ascii="Verdana" w:hAnsi="Verdana" w:cs="Arial"/>
        </w:rPr>
      </w:pPr>
      <w:r>
        <w:rPr>
          <w:rStyle w:val="a4"/>
          <w:rFonts w:ascii="MingLiU" w:eastAsia="MingLiU" w:hAnsi="MingLiU" w:cs="MingLiU" w:hint="eastAsia"/>
        </w:rPr>
        <w:t>十、著作權認定</w:t>
      </w:r>
    </w:p>
    <w:p w:rsidR="00A27C71" w:rsidRDefault="00A27C71" w:rsidP="00A27C71">
      <w:pPr>
        <w:pStyle w:val="Web"/>
        <w:rPr>
          <w:rFonts w:ascii="Verdana" w:hAnsi="Verdana" w:cs="Arial"/>
        </w:rPr>
      </w:pPr>
      <w:r>
        <w:rPr>
          <w:rFonts w:ascii="MingLiU" w:eastAsia="MingLiU" w:hAnsi="MingLiU" w:cs="MingLiU" w:hint="eastAsia"/>
        </w:rPr>
        <w:t>（一）參賽作品之著作權歸參賽者所有，於活動評選期間配合活動推廣，提供主辦單位於活動網頁刊載。</w:t>
      </w:r>
    </w:p>
    <w:p w:rsidR="00A27C71" w:rsidRDefault="00A27C71" w:rsidP="00A27C71">
      <w:pPr>
        <w:pStyle w:val="Web"/>
        <w:rPr>
          <w:rFonts w:ascii="Verdana" w:hAnsi="Verdana" w:cs="Arial"/>
        </w:rPr>
      </w:pPr>
      <w:r>
        <w:rPr>
          <w:rFonts w:ascii="MingLiU" w:eastAsia="MingLiU" w:hAnsi="MingLiU" w:cs="MingLiU" w:hint="eastAsia"/>
        </w:rPr>
        <w:t>（二）得獎作品須永久無償授權主辦單位及主辦單位同意轉授權指定之對象，進行非營利性目的之公開傳輸、公開展示及散布。</w:t>
      </w:r>
    </w:p>
    <w:p w:rsidR="00A27C71" w:rsidRDefault="00A27C71" w:rsidP="00A27C71">
      <w:pPr>
        <w:pStyle w:val="Web"/>
        <w:rPr>
          <w:rFonts w:ascii="Verdana" w:hAnsi="Verdana" w:cs="Arial"/>
        </w:rPr>
      </w:pPr>
      <w:r>
        <w:rPr>
          <w:rFonts w:ascii="MingLiU" w:eastAsia="MingLiU" w:hAnsi="MingLiU" w:cs="MingLiU" w:hint="eastAsia"/>
        </w:rPr>
        <w:t>（三）參賽作品如有攻訐、違反善良風俗，</w:t>
      </w:r>
      <w:proofErr w:type="gramStart"/>
      <w:r>
        <w:rPr>
          <w:rFonts w:ascii="MingLiU" w:eastAsia="MingLiU" w:hAnsi="MingLiU" w:cs="MingLiU" w:hint="eastAsia"/>
        </w:rPr>
        <w:t>或偽冒</w:t>
      </w:r>
      <w:proofErr w:type="gramEnd"/>
      <w:r>
        <w:rPr>
          <w:rFonts w:ascii="MingLiU" w:eastAsia="MingLiU" w:hAnsi="MingLiU" w:cs="MingLiU" w:hint="eastAsia"/>
        </w:rPr>
        <w:t>、抄襲等侵犯著作權情事，經發現並查證屬實，活動期間取消該作品之參賽資格。若為得獎作品，則取消得獎資格並追繳已領獎金、獎牌，獎項不予遞補。如涉有爭議、違法或致損害於其他第三人或主辦單位時，</w:t>
      </w:r>
      <w:proofErr w:type="gramStart"/>
      <w:r>
        <w:rPr>
          <w:rFonts w:ascii="MingLiU" w:eastAsia="MingLiU" w:hAnsi="MingLiU" w:cs="MingLiU" w:hint="eastAsia"/>
        </w:rPr>
        <w:t>均由參賽者</w:t>
      </w:r>
      <w:proofErr w:type="gramEnd"/>
      <w:r>
        <w:rPr>
          <w:rFonts w:ascii="MingLiU" w:eastAsia="MingLiU" w:hAnsi="MingLiU" w:cs="MingLiU" w:hint="eastAsia"/>
        </w:rPr>
        <w:t>負一切法律與賠償責任，與主辦單位無關。</w:t>
      </w:r>
    </w:p>
    <w:p w:rsidR="00A27C71" w:rsidRDefault="00A27C71" w:rsidP="00A27C71">
      <w:pPr>
        <w:pStyle w:val="Web"/>
        <w:rPr>
          <w:rFonts w:ascii="Verdana" w:hAnsi="Verdana" w:cs="Arial"/>
        </w:rPr>
      </w:pPr>
      <w:r>
        <w:rPr>
          <w:rStyle w:val="a4"/>
          <w:rFonts w:ascii="MingLiU" w:eastAsia="MingLiU" w:hAnsi="MingLiU" w:cs="MingLiU" w:hint="eastAsia"/>
        </w:rPr>
        <w:t>十一、注意事項</w:t>
      </w:r>
    </w:p>
    <w:p w:rsidR="00A27C71" w:rsidRDefault="00A27C71" w:rsidP="00A27C71">
      <w:pPr>
        <w:pStyle w:val="Web"/>
        <w:rPr>
          <w:rFonts w:ascii="Verdana" w:hAnsi="Verdana" w:cs="Arial"/>
        </w:rPr>
      </w:pPr>
      <w:r>
        <w:rPr>
          <w:rFonts w:ascii="MingLiU" w:eastAsia="MingLiU" w:hAnsi="MingLiU" w:cs="MingLiU" w:hint="eastAsia"/>
        </w:rPr>
        <w:t>（一）</w:t>
      </w:r>
      <w:r>
        <w:rPr>
          <w:rFonts w:ascii="Verdana" w:hAnsi="Verdana" w:cs="Verdana"/>
        </w:rPr>
        <w:t>    </w:t>
      </w:r>
      <w:r>
        <w:rPr>
          <w:rFonts w:ascii="Verdana" w:hAnsi="Verdana" w:cs="Arial"/>
        </w:rPr>
        <w:t xml:space="preserve"> </w:t>
      </w:r>
      <w:r>
        <w:rPr>
          <w:rFonts w:ascii="MingLiU" w:eastAsia="MingLiU" w:hAnsi="MingLiU" w:cs="MingLiU" w:hint="eastAsia"/>
        </w:rPr>
        <w:t>領獎程序：主辦單位於得獎名單公告後依據所提供電子郵件通知得獎人，經確認身分後，得獎人須於接獲通知後兩</w:t>
      </w:r>
      <w:proofErr w:type="gramStart"/>
      <w:r>
        <w:rPr>
          <w:rFonts w:ascii="MingLiU" w:eastAsia="MingLiU" w:hAnsi="MingLiU" w:cs="MingLiU" w:hint="eastAsia"/>
        </w:rPr>
        <w:t>週</w:t>
      </w:r>
      <w:proofErr w:type="gramEnd"/>
      <w:r>
        <w:rPr>
          <w:rFonts w:ascii="MingLiU" w:eastAsia="MingLiU" w:hAnsi="MingLiU" w:cs="MingLiU" w:hint="eastAsia"/>
        </w:rPr>
        <w:t>內提交「獎金領據」，逾期視同放棄得獎權利。</w:t>
      </w:r>
    </w:p>
    <w:p w:rsidR="00A27C71" w:rsidRDefault="00A27C71" w:rsidP="00A27C71">
      <w:pPr>
        <w:pStyle w:val="Web"/>
        <w:rPr>
          <w:rFonts w:ascii="Verdana" w:hAnsi="Verdana" w:cs="Arial"/>
        </w:rPr>
      </w:pPr>
      <w:r>
        <w:rPr>
          <w:rFonts w:ascii="MingLiU" w:eastAsia="MingLiU" w:hAnsi="MingLiU" w:cs="MingLiU" w:hint="eastAsia"/>
        </w:rPr>
        <w:lastRenderedPageBreak/>
        <w:t>（二）</w:t>
      </w:r>
      <w:r>
        <w:rPr>
          <w:rFonts w:ascii="Verdana" w:hAnsi="Verdana" w:cs="Verdana"/>
        </w:rPr>
        <w:t>    </w:t>
      </w:r>
      <w:r>
        <w:rPr>
          <w:rFonts w:ascii="Verdana" w:hAnsi="Verdana" w:cs="Arial"/>
        </w:rPr>
        <w:t xml:space="preserve"> </w:t>
      </w:r>
      <w:r>
        <w:rPr>
          <w:rFonts w:ascii="MingLiU" w:eastAsia="MingLiU" w:hAnsi="MingLiU" w:cs="MingLiU" w:hint="eastAsia"/>
        </w:rPr>
        <w:t>「得獎作品」獎金領據上簽收之姓名須與報名時填寫之參賽者相同，不得中途更換。</w:t>
      </w:r>
    </w:p>
    <w:p w:rsidR="00A27C71" w:rsidRDefault="00A27C71" w:rsidP="00A27C71">
      <w:pPr>
        <w:pStyle w:val="Web"/>
        <w:rPr>
          <w:rFonts w:ascii="Verdana" w:hAnsi="Verdana" w:cs="Arial"/>
        </w:rPr>
      </w:pPr>
      <w:r>
        <w:rPr>
          <w:rFonts w:ascii="MingLiU" w:eastAsia="MingLiU" w:hAnsi="MingLiU" w:cs="MingLiU" w:hint="eastAsia"/>
        </w:rPr>
        <w:t>（三）</w:t>
      </w:r>
      <w:r>
        <w:rPr>
          <w:rFonts w:ascii="Verdana" w:hAnsi="Verdana" w:cs="Verdana"/>
        </w:rPr>
        <w:t>    </w:t>
      </w:r>
      <w:r>
        <w:rPr>
          <w:rFonts w:ascii="Verdana" w:hAnsi="Verdana" w:cs="Arial"/>
        </w:rPr>
        <w:t xml:space="preserve"> </w:t>
      </w:r>
      <w:r>
        <w:rPr>
          <w:rFonts w:ascii="MingLiU" w:eastAsia="MingLiU" w:hAnsi="MingLiU" w:cs="MingLiU" w:hint="eastAsia"/>
        </w:rPr>
        <w:t>本活動獎金以新臺幣為計算單位，海內外匯款手續費均由主辦單位支付；得獎人如擬支領外幣，主辦單位將以頒獎當日（如逢假日往前順推）</w:t>
      </w:r>
      <w:proofErr w:type="gramStart"/>
      <w:r>
        <w:rPr>
          <w:rFonts w:ascii="MingLiU" w:eastAsia="MingLiU" w:hAnsi="MingLiU" w:cs="MingLiU" w:hint="eastAsia"/>
        </w:rPr>
        <w:t>臺灣銀行責出即</w:t>
      </w:r>
      <w:proofErr w:type="gramEnd"/>
      <w:r>
        <w:rPr>
          <w:rFonts w:ascii="MingLiU" w:eastAsia="MingLiU" w:hAnsi="MingLiU" w:cs="MingLiU" w:hint="eastAsia"/>
        </w:rPr>
        <w:t>期參考</w:t>
      </w:r>
      <w:proofErr w:type="gramStart"/>
      <w:r>
        <w:rPr>
          <w:rFonts w:ascii="MingLiU" w:eastAsia="MingLiU" w:hAnsi="MingLiU" w:cs="MingLiU" w:hint="eastAsia"/>
        </w:rPr>
        <w:t>匯</w:t>
      </w:r>
      <w:proofErr w:type="gramEnd"/>
      <w:r>
        <w:rPr>
          <w:rFonts w:ascii="MingLiU" w:eastAsia="MingLiU" w:hAnsi="MingLiU" w:cs="MingLiU" w:hint="eastAsia"/>
        </w:rPr>
        <w:t>價按得獎者指示折算成美金、日幣、澳幣或歐元匯入指定帳戶，或轉至當地最近之中華民國駐外館處或僑務委員會華僑文教服務中心，請其代轉。</w:t>
      </w:r>
    </w:p>
    <w:p w:rsidR="00A27C71" w:rsidRDefault="00A27C71" w:rsidP="00A27C71">
      <w:pPr>
        <w:pStyle w:val="Web"/>
        <w:rPr>
          <w:rFonts w:ascii="Verdana" w:hAnsi="Verdana" w:cs="Arial"/>
        </w:rPr>
      </w:pPr>
      <w:r>
        <w:rPr>
          <w:rFonts w:ascii="MingLiU" w:eastAsia="MingLiU" w:hAnsi="MingLiU" w:cs="MingLiU" w:hint="eastAsia"/>
        </w:rPr>
        <w:t>（四）</w:t>
      </w:r>
      <w:r>
        <w:rPr>
          <w:rFonts w:ascii="Verdana" w:hAnsi="Verdana" w:cs="Verdana"/>
        </w:rPr>
        <w:t>    </w:t>
      </w:r>
      <w:r>
        <w:rPr>
          <w:rFonts w:ascii="Verdana" w:hAnsi="Verdana" w:cs="Arial"/>
        </w:rPr>
        <w:t xml:space="preserve"> </w:t>
      </w:r>
      <w:r>
        <w:rPr>
          <w:rFonts w:ascii="MingLiU" w:eastAsia="MingLiU" w:hAnsi="MingLiU" w:cs="MingLiU" w:hint="eastAsia"/>
        </w:rPr>
        <w:t>依據中華民國所得稅法第</w:t>
      </w:r>
      <w:r>
        <w:rPr>
          <w:rFonts w:ascii="Verdana" w:hAnsi="Verdana" w:cs="Arial"/>
        </w:rPr>
        <w:t>7</w:t>
      </w:r>
      <w:r>
        <w:rPr>
          <w:rFonts w:ascii="MingLiU" w:eastAsia="MingLiU" w:hAnsi="MingLiU" w:cs="MingLiU" w:hint="eastAsia"/>
        </w:rPr>
        <w:t>條、第</w:t>
      </w:r>
      <w:r>
        <w:rPr>
          <w:rFonts w:ascii="Verdana" w:hAnsi="Verdana" w:cs="Arial"/>
        </w:rPr>
        <w:t>8</w:t>
      </w:r>
      <w:r>
        <w:rPr>
          <w:rFonts w:ascii="MingLiU" w:eastAsia="MingLiU" w:hAnsi="MingLiU" w:cs="MingLiU" w:hint="eastAsia"/>
        </w:rPr>
        <w:t>條及各類所得扣繳率標準第</w:t>
      </w:r>
      <w:r>
        <w:rPr>
          <w:rFonts w:ascii="Verdana" w:hAnsi="Verdana" w:cs="Arial"/>
        </w:rPr>
        <w:t>2</w:t>
      </w:r>
      <w:r>
        <w:rPr>
          <w:rFonts w:ascii="MingLiU" w:eastAsia="MingLiU" w:hAnsi="MingLiU" w:cs="MingLiU" w:hint="eastAsia"/>
        </w:rPr>
        <w:t>條、第</w:t>
      </w:r>
      <w:r>
        <w:rPr>
          <w:rFonts w:ascii="Verdana" w:hAnsi="Verdana" w:cs="Arial"/>
        </w:rPr>
        <w:t>3</w:t>
      </w:r>
      <w:r>
        <w:rPr>
          <w:rFonts w:ascii="MingLiU" w:eastAsia="MingLiU" w:hAnsi="MingLiU" w:cs="MingLiU" w:hint="eastAsia"/>
        </w:rPr>
        <w:t>條之「競技、競賽、機會中獎之獎金或給與」相關規定，凡得獎價值超過新臺幣</w:t>
      </w:r>
      <w:r>
        <w:rPr>
          <w:rFonts w:ascii="Verdana" w:hAnsi="Verdana" w:cs="Arial"/>
        </w:rPr>
        <w:t>2</w:t>
      </w:r>
      <w:r>
        <w:rPr>
          <w:rFonts w:ascii="MingLiU" w:eastAsia="MingLiU" w:hAnsi="MingLiU" w:cs="MingLiU" w:hint="eastAsia"/>
        </w:rPr>
        <w:t>萬元整</w:t>
      </w:r>
      <w:r>
        <w:rPr>
          <w:rFonts w:ascii="Verdana" w:hAnsi="Verdana" w:cs="Arial"/>
        </w:rPr>
        <w:t>(</w:t>
      </w:r>
      <w:r>
        <w:rPr>
          <w:rFonts w:ascii="MingLiU" w:eastAsia="MingLiU" w:hAnsi="MingLiU" w:cs="MingLiU" w:hint="eastAsia"/>
        </w:rPr>
        <w:t>含</w:t>
      </w:r>
      <w:r>
        <w:rPr>
          <w:rFonts w:ascii="Verdana" w:hAnsi="Verdana" w:cs="Arial"/>
        </w:rPr>
        <w:t>)</w:t>
      </w:r>
      <w:r>
        <w:rPr>
          <w:rFonts w:ascii="MingLiU" w:eastAsia="MingLiU" w:hAnsi="MingLiU" w:cs="MingLiU" w:hint="eastAsia"/>
        </w:rPr>
        <w:t>，中獎者為中華民國境內居住之個人（在中華民國境內有住所，並經常居住中華民國境內者；在中華民國境內無住所，而於</w:t>
      </w:r>
      <w:proofErr w:type="gramStart"/>
      <w:r>
        <w:rPr>
          <w:rFonts w:ascii="MingLiU" w:eastAsia="MingLiU" w:hAnsi="MingLiU" w:cs="MingLiU" w:hint="eastAsia"/>
        </w:rPr>
        <w:t>一</w:t>
      </w:r>
      <w:proofErr w:type="gramEnd"/>
      <w:r>
        <w:rPr>
          <w:rFonts w:ascii="MingLiU" w:eastAsia="MingLiU" w:hAnsi="MingLiU" w:cs="MingLiU" w:hint="eastAsia"/>
        </w:rPr>
        <w:t>課稅年度內在中華民國境內居留合計滿</w:t>
      </w:r>
      <w:r>
        <w:rPr>
          <w:rFonts w:ascii="Verdana" w:hAnsi="Verdana" w:cs="Arial"/>
        </w:rPr>
        <w:t>183</w:t>
      </w:r>
      <w:r>
        <w:rPr>
          <w:rFonts w:ascii="MingLiU" w:eastAsia="MingLiU" w:hAnsi="MingLiU" w:cs="MingLiU" w:hint="eastAsia"/>
        </w:rPr>
        <w:t>天者</w:t>
      </w:r>
      <w:proofErr w:type="gramStart"/>
      <w:r>
        <w:rPr>
          <w:rFonts w:ascii="MingLiU" w:eastAsia="MingLiU" w:hAnsi="MingLiU" w:cs="MingLiU" w:hint="eastAsia"/>
        </w:rPr>
        <w:t>）</w:t>
      </w:r>
      <w:proofErr w:type="gramEnd"/>
      <w:r>
        <w:rPr>
          <w:rFonts w:ascii="MingLiU" w:eastAsia="MingLiU" w:hAnsi="MingLiU" w:cs="MingLiU" w:hint="eastAsia"/>
        </w:rPr>
        <w:t>，依法課徵所得稅按給付全額扣取百分之十；非為中華民國境內居住之個人，依法課徵所得稅按給付全額扣取百分之二十。</w:t>
      </w:r>
      <w:proofErr w:type="gramStart"/>
      <w:r>
        <w:rPr>
          <w:rFonts w:ascii="MingLiU" w:eastAsia="MingLiU" w:hAnsi="MingLiU" w:cs="MingLiU" w:hint="eastAsia"/>
        </w:rPr>
        <w:t>爰</w:t>
      </w:r>
      <w:proofErr w:type="gramEnd"/>
      <w:r>
        <w:rPr>
          <w:rFonts w:ascii="MingLiU" w:eastAsia="MingLiU" w:hAnsi="MingLiU" w:cs="MingLiU" w:hint="eastAsia"/>
        </w:rPr>
        <w:t>得獎者所領獎金已直接扣除稅額，主辦單位將開立所得稅扣繳憑單予得獎者。</w:t>
      </w:r>
    </w:p>
    <w:p w:rsidR="00A27C71" w:rsidRDefault="00A27C71" w:rsidP="00A27C71">
      <w:pPr>
        <w:pStyle w:val="Web"/>
        <w:rPr>
          <w:rFonts w:ascii="Verdana" w:hAnsi="Verdana" w:cs="Arial"/>
        </w:rPr>
      </w:pPr>
      <w:r>
        <w:rPr>
          <w:rFonts w:ascii="MingLiU" w:eastAsia="MingLiU" w:hAnsi="MingLiU" w:cs="MingLiU" w:hint="eastAsia"/>
        </w:rPr>
        <w:t>（五）</w:t>
      </w:r>
      <w:r>
        <w:rPr>
          <w:rFonts w:ascii="Verdana" w:hAnsi="Verdana" w:cs="Verdana"/>
        </w:rPr>
        <w:t>    </w:t>
      </w:r>
      <w:r>
        <w:rPr>
          <w:rFonts w:ascii="Verdana" w:hAnsi="Verdana" w:cs="Arial"/>
        </w:rPr>
        <w:t xml:space="preserve"> </w:t>
      </w:r>
      <w:r>
        <w:rPr>
          <w:rFonts w:ascii="MingLiU" w:eastAsia="MingLiU" w:hAnsi="MingLiU" w:cs="MingLiU" w:hint="eastAsia"/>
        </w:rPr>
        <w:t>參賽者保證所有填寫或提出之資料均為真實正確，且未冒用或盜用任何第三者之資料。如有不實或不正確之情事，將喪失參賽資格，如為得獎者則取消得獎資格。如因此致主辦單位無法通知其得獎訊息時，主辦單位不負任何責任。</w:t>
      </w:r>
    </w:p>
    <w:p w:rsidR="00A27C71" w:rsidRDefault="00A27C71" w:rsidP="00A27C71">
      <w:pPr>
        <w:pStyle w:val="Web"/>
        <w:rPr>
          <w:rFonts w:ascii="Verdana" w:hAnsi="Verdana" w:cs="Arial"/>
        </w:rPr>
      </w:pPr>
      <w:r>
        <w:rPr>
          <w:rFonts w:ascii="MingLiU" w:eastAsia="MingLiU" w:hAnsi="MingLiU" w:cs="MingLiU" w:hint="eastAsia"/>
        </w:rPr>
        <w:t>（六）</w:t>
      </w:r>
      <w:r>
        <w:rPr>
          <w:rFonts w:ascii="Verdana" w:hAnsi="Verdana" w:cs="Verdana"/>
        </w:rPr>
        <w:t>    </w:t>
      </w:r>
      <w:r>
        <w:rPr>
          <w:rFonts w:ascii="Verdana" w:hAnsi="Verdana" w:cs="Arial"/>
        </w:rPr>
        <w:t xml:space="preserve"> </w:t>
      </w:r>
      <w:r>
        <w:rPr>
          <w:rFonts w:ascii="MingLiU" w:eastAsia="MingLiU" w:hAnsi="MingLiU" w:cs="MingLiU" w:hint="eastAsia"/>
        </w:rPr>
        <w:t>任何因電腦損壞、網路傳輸中斷、或不可歸責於主辦單位之事由，而使參賽者上傳之資料有延遲、錯誤、無法辨識或損毀之情況，主辦單位不負任何法律責任，參賽者不得異議。</w:t>
      </w:r>
    </w:p>
    <w:p w:rsidR="00A27C71" w:rsidRDefault="00A27C71" w:rsidP="00A27C71">
      <w:pPr>
        <w:pStyle w:val="Web"/>
        <w:rPr>
          <w:rFonts w:ascii="Verdana" w:hAnsi="Verdana" w:cs="Arial"/>
        </w:rPr>
      </w:pPr>
      <w:r>
        <w:rPr>
          <w:rFonts w:ascii="MingLiU" w:eastAsia="MingLiU" w:hAnsi="MingLiU" w:cs="MingLiU" w:hint="eastAsia"/>
        </w:rPr>
        <w:t>（七）</w:t>
      </w:r>
      <w:r>
        <w:rPr>
          <w:rFonts w:ascii="Verdana" w:hAnsi="Verdana" w:cs="Verdana"/>
        </w:rPr>
        <w:t>    </w:t>
      </w:r>
      <w:r>
        <w:rPr>
          <w:rFonts w:ascii="Verdana" w:hAnsi="Verdana" w:cs="Arial"/>
        </w:rPr>
        <w:t xml:space="preserve"> </w:t>
      </w:r>
      <w:r>
        <w:rPr>
          <w:rFonts w:ascii="MingLiU" w:eastAsia="MingLiU" w:hAnsi="MingLiU" w:cs="MingLiU" w:hint="eastAsia"/>
        </w:rPr>
        <w:t>本活動因遇不可抗力之天然災害或重大政策變動等因素，致無法執行時，主辦單位保有取消、終止、修改或暫停本活動之權利。</w:t>
      </w:r>
    </w:p>
    <w:p w:rsidR="00A27C71" w:rsidRDefault="00A27C71" w:rsidP="00A27C71">
      <w:pPr>
        <w:pStyle w:val="Web"/>
        <w:rPr>
          <w:rFonts w:ascii="Verdana" w:hAnsi="Verdana" w:cs="Arial"/>
        </w:rPr>
      </w:pPr>
      <w:r>
        <w:rPr>
          <w:rFonts w:ascii="MingLiU" w:eastAsia="MingLiU" w:hAnsi="MingLiU" w:cs="MingLiU" w:hint="eastAsia"/>
        </w:rPr>
        <w:t>（八）</w:t>
      </w:r>
      <w:r>
        <w:rPr>
          <w:rFonts w:ascii="Verdana" w:hAnsi="Verdana" w:cs="Verdana"/>
        </w:rPr>
        <w:t>    </w:t>
      </w:r>
      <w:r>
        <w:rPr>
          <w:rFonts w:ascii="Verdana" w:hAnsi="Verdana" w:cs="Arial"/>
        </w:rPr>
        <w:t xml:space="preserve"> </w:t>
      </w:r>
      <w:r>
        <w:rPr>
          <w:rFonts w:ascii="MingLiU" w:eastAsia="MingLiU" w:hAnsi="MingLiU" w:cs="MingLiU" w:hint="eastAsia"/>
        </w:rPr>
        <w:t>凡參賽者，即表示同意接受本徵文辦法規定之規範，如有違反，主辦單位得取消其參加或得獎資格，並就因此所生之損害，得向參賽者請求損害賠償。</w:t>
      </w:r>
    </w:p>
    <w:p w:rsidR="00A27C71" w:rsidRDefault="00A27C71" w:rsidP="00A27C71">
      <w:pPr>
        <w:pStyle w:val="Web"/>
        <w:rPr>
          <w:rFonts w:ascii="Verdana" w:hAnsi="Verdana" w:cs="Arial"/>
        </w:rPr>
      </w:pPr>
      <w:r>
        <w:rPr>
          <w:rFonts w:ascii="MingLiU" w:eastAsia="MingLiU" w:hAnsi="MingLiU" w:cs="MingLiU" w:hint="eastAsia"/>
        </w:rPr>
        <w:t>（九）</w:t>
      </w:r>
      <w:r>
        <w:rPr>
          <w:rFonts w:ascii="Verdana" w:hAnsi="Verdana" w:cs="Verdana"/>
        </w:rPr>
        <w:t>    </w:t>
      </w:r>
      <w:r>
        <w:rPr>
          <w:rFonts w:ascii="Verdana" w:hAnsi="Verdana" w:cs="Arial"/>
        </w:rPr>
        <w:t xml:space="preserve"> </w:t>
      </w:r>
      <w:r>
        <w:rPr>
          <w:rFonts w:ascii="MingLiU" w:eastAsia="MingLiU" w:hAnsi="MingLiU" w:cs="MingLiU" w:hint="eastAsia"/>
        </w:rPr>
        <w:t>主辦單位保留本徵文辦法內容修改之權利。</w:t>
      </w:r>
    </w:p>
    <w:p w:rsidR="00C731F0" w:rsidRDefault="00C731F0"/>
    <w:sectPr w:rsidR="00C73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71"/>
    <w:rsid w:val="003E074F"/>
    <w:rsid w:val="00A27C71"/>
    <w:rsid w:val="00C731F0"/>
    <w:rsid w:val="00D64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7C71"/>
    <w:rPr>
      <w:strike w:val="0"/>
      <w:dstrike w:val="0"/>
      <w:color w:val="444444"/>
      <w:u w:val="none"/>
      <w:effect w:val="none"/>
      <w:shd w:val="clear" w:color="auto" w:fill="auto"/>
    </w:rPr>
  </w:style>
  <w:style w:type="character" w:styleId="a4">
    <w:name w:val="Strong"/>
    <w:basedOn w:val="a0"/>
    <w:uiPriority w:val="22"/>
    <w:qFormat/>
    <w:rsid w:val="00A27C71"/>
    <w:rPr>
      <w:b/>
      <w:bCs/>
    </w:rPr>
  </w:style>
  <w:style w:type="paragraph" w:styleId="Web">
    <w:name w:val="Normal (Web)"/>
    <w:basedOn w:val="a"/>
    <w:uiPriority w:val="99"/>
    <w:semiHidden/>
    <w:unhideWhenUsed/>
    <w:rsid w:val="00A27C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7C71"/>
    <w:rPr>
      <w:strike w:val="0"/>
      <w:dstrike w:val="0"/>
      <w:color w:val="444444"/>
      <w:u w:val="none"/>
      <w:effect w:val="none"/>
      <w:shd w:val="clear" w:color="auto" w:fill="auto"/>
    </w:rPr>
  </w:style>
  <w:style w:type="character" w:styleId="a4">
    <w:name w:val="Strong"/>
    <w:basedOn w:val="a0"/>
    <w:uiPriority w:val="22"/>
    <w:qFormat/>
    <w:rsid w:val="00A27C71"/>
    <w:rPr>
      <w:b/>
      <w:bCs/>
    </w:rPr>
  </w:style>
  <w:style w:type="paragraph" w:styleId="Web">
    <w:name w:val="Normal (Web)"/>
    <w:basedOn w:val="a"/>
    <w:uiPriority w:val="99"/>
    <w:semiHidden/>
    <w:unhideWhenUsed/>
    <w:rsid w:val="00A27C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9348">
      <w:bodyDiv w:val="1"/>
      <w:marLeft w:val="0"/>
      <w:marRight w:val="0"/>
      <w:marTop w:val="0"/>
      <w:marBottom w:val="0"/>
      <w:divBdr>
        <w:top w:val="none" w:sz="0" w:space="0" w:color="auto"/>
        <w:left w:val="none" w:sz="0" w:space="0" w:color="auto"/>
        <w:bottom w:val="none" w:sz="0" w:space="0" w:color="auto"/>
        <w:right w:val="none" w:sz="0" w:space="0" w:color="auto"/>
      </w:divBdr>
      <w:divsChild>
        <w:div w:id="564415796">
          <w:marLeft w:val="0"/>
          <w:marRight w:val="0"/>
          <w:marTop w:val="0"/>
          <w:marBottom w:val="0"/>
          <w:divBdr>
            <w:top w:val="single" w:sz="18" w:space="0" w:color="F3EED8"/>
            <w:left w:val="none" w:sz="0" w:space="0" w:color="auto"/>
            <w:bottom w:val="none" w:sz="0" w:space="0" w:color="auto"/>
            <w:right w:val="none" w:sz="0" w:space="0" w:color="auto"/>
          </w:divBdr>
          <w:divsChild>
            <w:div w:id="19888231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4%BB%A5%E4%B8%8A%E6%AA%94%E6%A1%88%E8%AB%8B%E6%96%BC%E9%9B%BB%E9%83%B5%E4%B8%BB%E6%97%A8%E6%A8%99%E7%A4%BA%E3%80%8C%E5%83%91%E5%8B%99%E9%9B%BB%E5%AD%90%E5%A0%B1%E5%BE%B5%E6%96%87%E3%80%8D%E9%80%81%E3%80%80ocac19@ocac.gov.tw" TargetMode="External"/><Relationship Id="rId5" Type="http://schemas.openxmlformats.org/officeDocument/2006/relationships/hyperlink" Target="mailto:ocac19@ocac.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2017-07-26T15:58:00Z</dcterms:created>
  <dcterms:modified xsi:type="dcterms:W3CDTF">2017-07-26T15:58:00Z</dcterms:modified>
</cp:coreProperties>
</file>