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7800"/>
      </w:tblGrid>
      <w:tr w:rsidR="00FD33B0" w:rsidRPr="00FD33B0" w:rsidTr="00FD33B0">
        <w:tc>
          <w:tcPr>
            <w:tcW w:w="0" w:type="auto"/>
            <w:gridSpan w:val="2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33B0" w:rsidRPr="00FD33B0" w:rsidRDefault="00C87B85" w:rsidP="00FD33B0">
            <w:pPr>
              <w:widowControl/>
              <w:spacing w:line="288" w:lineRule="atLeast"/>
              <w:jc w:val="center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color w:val="333333"/>
                <w:kern w:val="0"/>
                <w:szCs w:val="24"/>
              </w:rPr>
              <w:t>ÇİNCE ÖĞRENİM AMAÇLI ZİYARETÇİ VİZESİ</w:t>
            </w:r>
          </w:p>
        </w:tc>
      </w:tr>
      <w:tr w:rsidR="00F15193" w:rsidRPr="00FD33B0" w:rsidTr="00FD33B0"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33B0" w:rsidRPr="00FD33B0" w:rsidRDefault="00344A17" w:rsidP="00FD33B0">
            <w:pPr>
              <w:widowControl/>
              <w:spacing w:line="288" w:lineRule="atLeast"/>
              <w:jc w:val="center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proofErr w:type="spellStart"/>
            <w:r>
              <w:rPr>
                <w:rFonts w:ascii="Times New Roman" w:eastAsia="PMingLiU" w:hAnsi="Times New Roman" w:cs="Times New Roman"/>
                <w:b/>
                <w:bCs/>
                <w:color w:val="333333"/>
                <w:kern w:val="0"/>
                <w:szCs w:val="24"/>
              </w:rPr>
              <w:t>Gerekli</w:t>
            </w:r>
            <w:proofErr w:type="spellEnd"/>
            <w:r>
              <w:rPr>
                <w:rFonts w:ascii="Times New Roman" w:eastAsia="PMingLiU" w:hAnsi="Times New Roman" w:cs="Times New Roman"/>
                <w:b/>
                <w:bCs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C87B85">
              <w:rPr>
                <w:rFonts w:ascii="Times New Roman" w:eastAsia="PMingLiU" w:hAnsi="Times New Roman" w:cs="Times New Roman"/>
                <w:b/>
                <w:bCs/>
                <w:color w:val="333333"/>
                <w:kern w:val="0"/>
                <w:szCs w:val="24"/>
              </w:rPr>
              <w:t>Belgeler</w:t>
            </w:r>
            <w:proofErr w:type="spellEnd"/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33B0" w:rsidRPr="00FD33B0" w:rsidRDefault="00C87B85" w:rsidP="00FD33B0">
            <w:pPr>
              <w:widowControl/>
              <w:spacing w:line="288" w:lineRule="atLeast"/>
              <w:jc w:val="center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proofErr w:type="spellStart"/>
            <w:r>
              <w:rPr>
                <w:rFonts w:ascii="Times New Roman" w:eastAsia="PMingLiU" w:hAnsi="Times New Roman" w:cs="Times New Roman"/>
                <w:b/>
                <w:bCs/>
                <w:color w:val="333333"/>
                <w:kern w:val="0"/>
                <w:szCs w:val="24"/>
              </w:rPr>
              <w:t>Tanım</w:t>
            </w:r>
            <w:proofErr w:type="spellEnd"/>
          </w:p>
        </w:tc>
      </w:tr>
      <w:tr w:rsidR="00F15193" w:rsidRPr="00FD33B0" w:rsidTr="00FD33B0"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33B0" w:rsidRPr="00FD33B0" w:rsidRDefault="00FD33B0" w:rsidP="00344A17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r w:rsidRPr="00FD33B0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1. </w:t>
            </w:r>
            <w:proofErr w:type="spellStart"/>
            <w:r w:rsidR="00344A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Bir</w:t>
            </w:r>
            <w:proofErr w:type="spellEnd"/>
            <w:r w:rsidR="00344A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344A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üniversiteye</w:t>
            </w:r>
            <w:proofErr w:type="spellEnd"/>
            <w:r w:rsidR="00344A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344A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bağlı</w:t>
            </w:r>
            <w:proofErr w:type="spellEnd"/>
            <w:r w:rsidR="00344A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344A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ya</w:t>
            </w:r>
            <w:proofErr w:type="spellEnd"/>
            <w:r w:rsidR="00344A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da</w:t>
            </w:r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eğitim</w:t>
            </w:r>
            <w:proofErr w:type="spellEnd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bakanlığına</w:t>
            </w:r>
            <w:proofErr w:type="spellEnd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akreditasyonu</w:t>
            </w:r>
            <w:proofErr w:type="spellEnd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yapılmış</w:t>
            </w:r>
            <w:proofErr w:type="spellEnd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çince</w:t>
            </w:r>
            <w:proofErr w:type="spellEnd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dil</w:t>
            </w:r>
            <w:proofErr w:type="spellEnd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kursundan</w:t>
            </w:r>
            <w:proofErr w:type="spellEnd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alınan</w:t>
            </w:r>
            <w:proofErr w:type="spellEnd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kabul</w:t>
            </w:r>
            <w:proofErr w:type="spellEnd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mektubu</w:t>
            </w:r>
            <w:r w:rsidR="002D11DF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nun</w:t>
            </w:r>
            <w:proofErr w:type="spellEnd"/>
            <w:r w:rsidR="002D11DF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2D11DF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aslı</w:t>
            </w:r>
            <w:proofErr w:type="spellEnd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ve</w:t>
            </w:r>
            <w:proofErr w:type="spellEnd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fotokobisi</w:t>
            </w:r>
            <w:proofErr w:type="spellEnd"/>
            <w:r w:rsidR="0021750E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33B0" w:rsidRPr="00FD33B0" w:rsidRDefault="00FD33B0" w:rsidP="00FD33B0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r w:rsidRPr="00FD33B0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1. </w:t>
            </w:r>
            <w:proofErr w:type="spellStart"/>
            <w:r w:rsidR="00642744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Okulların</w:t>
            </w:r>
            <w:proofErr w:type="spellEnd"/>
            <w:r w:rsidR="00642744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642744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bilgisi</w:t>
            </w:r>
            <w:proofErr w:type="spellEnd"/>
            <w:r w:rsidR="00642744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642744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için</w:t>
            </w:r>
            <w:proofErr w:type="spellEnd"/>
            <w:r w:rsidR="00642744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642744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lütfen</w:t>
            </w:r>
            <w:proofErr w:type="spellEnd"/>
            <w:r w:rsidR="00642744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642744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aşağıdaki</w:t>
            </w:r>
            <w:proofErr w:type="spellEnd"/>
            <w:r w:rsidR="00642744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642744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linki</w:t>
            </w:r>
            <w:proofErr w:type="spellEnd"/>
            <w:r w:rsidR="00642744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642744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tıklayınız</w:t>
            </w:r>
            <w:proofErr w:type="spellEnd"/>
            <w:r w:rsidR="00642744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.</w:t>
            </w:r>
            <w:r w:rsidRPr="00FD33B0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 </w:t>
            </w:r>
          </w:p>
          <w:p w:rsidR="00FD33B0" w:rsidRPr="00FD33B0" w:rsidRDefault="0013001E" w:rsidP="00FD33B0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hyperlink r:id="rId7" w:tgtFrame="_nwMof" w:history="1">
              <w:r w:rsidR="00FD33B0" w:rsidRPr="00FD33B0">
                <w:rPr>
                  <w:rFonts w:ascii="Times New Roman" w:eastAsia="PMingLiU" w:hAnsi="Times New Roman" w:cs="Times New Roman"/>
                  <w:color w:val="FF6600"/>
                  <w:kern w:val="0"/>
                  <w:szCs w:val="24"/>
                  <w:bdr w:val="none" w:sz="0" w:space="0" w:color="auto" w:frame="1"/>
                </w:rPr>
                <w:t>http://english.moe.gov.tw/ct.asp?xItem=14462&amp;CtNode=11424&amp;mp=1</w:t>
              </w:r>
            </w:hyperlink>
          </w:p>
          <w:p w:rsidR="00FD33B0" w:rsidRPr="00FD33B0" w:rsidRDefault="00FD33B0" w:rsidP="00FD33B0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r w:rsidRPr="00FD33B0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2. </w:t>
            </w:r>
            <w:proofErr w:type="spellStart"/>
            <w:r w:rsidR="002C358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Chientan</w:t>
            </w:r>
            <w:proofErr w:type="spellEnd"/>
            <w:r w:rsidR="002C358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Overseas Youth Language Center </w:t>
            </w:r>
            <w:proofErr w:type="spellStart"/>
            <w:r w:rsidR="002C358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tarafından</w:t>
            </w:r>
            <w:proofErr w:type="spellEnd"/>
            <w:r w:rsidR="002C358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2C358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verile</w:t>
            </w:r>
            <w:r w:rsidR="00EA330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n</w:t>
            </w:r>
            <w:proofErr w:type="spellEnd"/>
            <w:r w:rsidR="00EA330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EA330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kabul</w:t>
            </w:r>
            <w:proofErr w:type="spellEnd"/>
            <w:r w:rsidR="00EA330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EA330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mektubuna</w:t>
            </w:r>
            <w:proofErr w:type="spellEnd"/>
            <w:r w:rsidR="00EA330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EA330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sahip</w:t>
            </w:r>
            <w:proofErr w:type="spellEnd"/>
            <w:r w:rsidR="00EA330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EA330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olanlar</w:t>
            </w:r>
            <w:proofErr w:type="spellEnd"/>
            <w:r w:rsidR="002C358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1519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ayrıca</w:t>
            </w:r>
            <w:proofErr w:type="spellEnd"/>
            <w:r w:rsidR="00F1519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="002C358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Overseas Community Affairs Council</w:t>
            </w:r>
            <w:r w:rsidR="00F1519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1519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tarafından</w:t>
            </w:r>
            <w:proofErr w:type="spellEnd"/>
            <w:r w:rsidR="00F1519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1519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alacakları</w:t>
            </w:r>
            <w:proofErr w:type="spellEnd"/>
            <w:r w:rsidR="00F1519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1519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bir</w:t>
            </w:r>
            <w:proofErr w:type="spellEnd"/>
            <w:r w:rsidR="00F1519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1519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referans</w:t>
            </w:r>
            <w:proofErr w:type="spellEnd"/>
            <w:r w:rsidR="00F1519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1519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mektubunu</w:t>
            </w:r>
            <w:proofErr w:type="spellEnd"/>
            <w:r w:rsidR="00F1519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da </w:t>
            </w:r>
            <w:proofErr w:type="spellStart"/>
            <w:r w:rsidR="00F1519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sunmalıdırlar</w:t>
            </w:r>
            <w:proofErr w:type="spellEnd"/>
            <w:r w:rsidR="00F1519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.</w:t>
            </w:r>
          </w:p>
          <w:p w:rsidR="00FD33B0" w:rsidRPr="00FD33B0" w:rsidRDefault="00CB3742" w:rsidP="00CB3742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Pazartesi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~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Cuma</w:t>
            </w:r>
            <w:proofErr w:type="spellEnd"/>
            <w:r w:rsidR="00881EAA">
              <w:rPr>
                <w:rFonts w:ascii="Times New Roman" w:eastAsia="PMingLiU" w:hAnsi="Times New Roman" w:cs="Times New Roman"/>
                <w:color w:val="333333"/>
                <w:kern w:val="0"/>
                <w:szCs w:val="24"/>
                <w:lang w:val="tr-TR"/>
              </w:rPr>
              <w:t xml:space="preserve"> -</w:t>
            </w:r>
            <w:proofErr w:type="spellStart"/>
            <w:r w:rsidR="00881EAA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D</w:t>
            </w:r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ers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saatleri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haftal</w:t>
            </w:r>
            <w:r w:rsidR="00881EAA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ık</w:t>
            </w:r>
            <w:proofErr w:type="spellEnd"/>
            <w:r w:rsidR="00881EAA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15 </w:t>
            </w:r>
            <w:proofErr w:type="spellStart"/>
            <w:r w:rsidR="00881EAA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saatin</w:t>
            </w:r>
            <w:proofErr w:type="spellEnd"/>
            <w:r w:rsidR="00881EAA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881EAA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üzerinde</w:t>
            </w:r>
            <w:proofErr w:type="spellEnd"/>
            <w:r w:rsidR="00881EAA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881EAA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olmalıdır</w:t>
            </w:r>
            <w:proofErr w:type="spellEnd"/>
            <w:r w:rsidR="00881EAA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-</w:t>
            </w:r>
            <w:r w:rsidR="00FD33B0" w:rsidRPr="00FD33B0">
              <w:rPr>
                <w:rFonts w:ascii="Times New Roman" w:eastAsia="PMingLiU" w:hAnsi="Times New Roman" w:cs="Times New Roman"/>
                <w:b/>
                <w:bCs/>
                <w:color w:val="333333"/>
                <w:kern w:val="0"/>
                <w:szCs w:val="24"/>
              </w:rPr>
              <w:t> </w:t>
            </w:r>
          </w:p>
        </w:tc>
      </w:tr>
      <w:tr w:rsidR="00F15193" w:rsidRPr="00FD33B0" w:rsidTr="00FD33B0"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33B0" w:rsidRPr="00FD33B0" w:rsidRDefault="00FD33B0" w:rsidP="006A668D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r w:rsidRPr="00FD33B0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2. </w:t>
            </w:r>
            <w:proofErr w:type="spellStart"/>
            <w:r w:rsidR="005E49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Çince</w:t>
            </w:r>
            <w:proofErr w:type="spellEnd"/>
            <w:r w:rsidR="005E49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5E49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çalışma</w:t>
            </w:r>
            <w:proofErr w:type="spellEnd"/>
            <w:r w:rsidR="005E49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5E49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planın</w:t>
            </w:r>
            <w:proofErr w:type="spellEnd"/>
            <w:r w:rsidR="005E49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aslı</w:t>
            </w:r>
            <w:proofErr w:type="spellEnd"/>
            <w:r w:rsidR="005E49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5E49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ve</w:t>
            </w:r>
            <w:proofErr w:type="spellEnd"/>
            <w:r w:rsidR="005E49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5E491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fotokobisi</w:t>
            </w:r>
            <w:proofErr w:type="spellEnd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33B0" w:rsidRPr="00FD33B0" w:rsidRDefault="00A52F6C" w:rsidP="00FD33B0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Çince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öğrenmekteki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501B0C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amaç</w:t>
            </w:r>
            <w:proofErr w:type="spellEnd"/>
            <w:r w:rsidR="00501B0C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501B0C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ve</w:t>
            </w:r>
            <w:proofErr w:type="spellEnd"/>
            <w:r w:rsidR="00501B0C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501B0C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planınızdan</w:t>
            </w:r>
            <w:proofErr w:type="spellEnd"/>
            <w:r w:rsidR="00501B0C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501B0C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bahsedin</w:t>
            </w:r>
            <w:proofErr w:type="spellEnd"/>
            <w:r w:rsidR="00501B0C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.</w:t>
            </w:r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</w:p>
        </w:tc>
      </w:tr>
      <w:tr w:rsidR="00F15193" w:rsidRPr="00FD33B0" w:rsidTr="00FD33B0"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33B0" w:rsidRPr="00FD33B0" w:rsidRDefault="00FD33B0" w:rsidP="006A668D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r w:rsidRPr="00FD33B0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3. </w:t>
            </w:r>
            <w:r w:rsidR="002D11DF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Mali</w:t>
            </w:r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durumunuzu</w:t>
            </w:r>
            <w:proofErr w:type="spellEnd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gösteren</w:t>
            </w:r>
            <w:proofErr w:type="spellEnd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belge</w:t>
            </w:r>
            <w:proofErr w:type="spellEnd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ya</w:t>
            </w:r>
            <w:proofErr w:type="spellEnd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da </w:t>
            </w:r>
            <w:proofErr w:type="spellStart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belgelerin</w:t>
            </w:r>
            <w:proofErr w:type="spellEnd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aslı</w:t>
            </w:r>
            <w:proofErr w:type="spellEnd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ve</w:t>
            </w:r>
            <w:proofErr w:type="spellEnd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fotokobisi</w:t>
            </w:r>
            <w:proofErr w:type="spellEnd"/>
            <w:r w:rsidR="006A668D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33B0" w:rsidRPr="00FD33B0" w:rsidRDefault="002D11DF" w:rsidP="00FD33B0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Banka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hesabındaki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bakiyenin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ya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da yurt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dışı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banka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havalesin</w:t>
            </w:r>
            <w:r w:rsidR="00DD0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in</w:t>
            </w:r>
            <w:proofErr w:type="spellEnd"/>
            <w:r w:rsidR="00DD0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DD0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gösterilmesi</w:t>
            </w:r>
            <w:proofErr w:type="spellEnd"/>
            <w:r w:rsidR="00DD0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.</w:t>
            </w:r>
          </w:p>
          <w:p w:rsidR="00FD33B0" w:rsidRPr="00FD33B0" w:rsidRDefault="00FD33B0" w:rsidP="00FD33B0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r w:rsidRPr="00FD33B0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 </w:t>
            </w:r>
          </w:p>
        </w:tc>
      </w:tr>
      <w:tr w:rsidR="00F15193" w:rsidRPr="00FD33B0" w:rsidTr="00FD33B0"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33B0" w:rsidRPr="00FD33B0" w:rsidRDefault="00FD33B0" w:rsidP="00DD07B9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r w:rsidRPr="00FD33B0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4. </w:t>
            </w:r>
            <w:proofErr w:type="spellStart"/>
            <w:r w:rsidR="00DD0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Pasaport</w:t>
            </w:r>
            <w:proofErr w:type="spellEnd"/>
            <w:r w:rsidR="00DD0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DD0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aslı</w:t>
            </w:r>
            <w:proofErr w:type="spellEnd"/>
            <w:r w:rsidR="00DD0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DD0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ve</w:t>
            </w:r>
            <w:proofErr w:type="spellEnd"/>
            <w:r w:rsidR="00DD0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DD0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fotokobisi</w:t>
            </w:r>
            <w:proofErr w:type="spellEnd"/>
            <w:r w:rsidR="00DD0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33B0" w:rsidRPr="00FD33B0" w:rsidRDefault="00DD07B9" w:rsidP="00FD33B0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En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az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6 ay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geçerliliği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ve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boş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sayfaları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olmalıdır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.</w:t>
            </w:r>
          </w:p>
        </w:tc>
      </w:tr>
      <w:tr w:rsidR="00F15193" w:rsidRPr="00FD33B0" w:rsidTr="00FD33B0"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33B0" w:rsidRPr="00FD33B0" w:rsidRDefault="00FD33B0" w:rsidP="004B704B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r w:rsidRPr="00FD33B0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5. </w:t>
            </w:r>
            <w:proofErr w:type="spellStart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Düzgün</w:t>
            </w:r>
            <w:proofErr w:type="spellEnd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bir</w:t>
            </w:r>
            <w:proofErr w:type="spellEnd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şekilde</w:t>
            </w:r>
            <w:proofErr w:type="spellEnd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doldurulmuş</w:t>
            </w:r>
            <w:proofErr w:type="spellEnd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online </w:t>
            </w:r>
            <w:proofErr w:type="spellStart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başvuru</w:t>
            </w:r>
            <w:proofErr w:type="spellEnd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formu</w:t>
            </w:r>
            <w:proofErr w:type="spellEnd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ve</w:t>
            </w:r>
            <w:proofErr w:type="spellEnd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6 ay </w:t>
            </w:r>
            <w:proofErr w:type="spellStart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içerisinde</w:t>
            </w:r>
            <w:proofErr w:type="spellEnd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çekilmiş</w:t>
            </w:r>
            <w:proofErr w:type="spellEnd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normal </w:t>
            </w:r>
            <w:proofErr w:type="spellStart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ölçülerde</w:t>
            </w:r>
            <w:proofErr w:type="spellEnd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(</w:t>
            </w:r>
            <w:proofErr w:type="spellStart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biometrik</w:t>
            </w:r>
            <w:proofErr w:type="spellEnd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değil</w:t>
            </w:r>
            <w:proofErr w:type="spellEnd"/>
            <w:r w:rsidR="004B704B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)</w:t>
            </w:r>
            <w:r w:rsidR="00ED4526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2 </w:t>
            </w:r>
            <w:proofErr w:type="spellStart"/>
            <w:r w:rsidR="00ED4526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adet</w:t>
            </w:r>
            <w:proofErr w:type="spellEnd"/>
            <w:r w:rsidR="00ED4526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ED4526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fotoğraf</w:t>
            </w:r>
            <w:proofErr w:type="spellEnd"/>
            <w:r w:rsidR="00ED4526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33B0" w:rsidRPr="00FD33B0" w:rsidRDefault="00ED4526" w:rsidP="00F47CF7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Online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başvuru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formuna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bu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linkten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erişebilir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ve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doldurduktan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sonra</w:t>
            </w:r>
            <w:proofErr w:type="spellEnd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çıktısını</w:t>
            </w:r>
            <w:proofErr w:type="spellEnd"/>
            <w:r w:rsidR="00F47CF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47CF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alabilirsiniz</w:t>
            </w:r>
            <w:proofErr w:type="spellEnd"/>
            <w:r w:rsidR="00F47CF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.</w:t>
            </w:r>
            <w:r w:rsidR="00FD33B0" w:rsidRPr="00FD33B0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 </w:t>
            </w:r>
            <w:hyperlink r:id="rId8" w:tgtFrame="_gipNW" w:tooltip="(另開視窗)" w:history="1">
              <w:r w:rsidR="00FD33B0" w:rsidRPr="00FD33B0">
                <w:rPr>
                  <w:rFonts w:ascii="Times New Roman" w:eastAsia="PMingLiU" w:hAnsi="Times New Roman" w:cs="Times New Roman"/>
                  <w:color w:val="FF6600"/>
                  <w:kern w:val="0"/>
                  <w:szCs w:val="24"/>
                  <w:bdr w:val="none" w:sz="0" w:space="0" w:color="auto" w:frame="1"/>
                </w:rPr>
                <w:t>https://visawebapp.boca.gov.tw/</w:t>
              </w:r>
            </w:hyperlink>
            <w:r w:rsidR="00F47CF7">
              <w:rPr>
                <w:rFonts w:ascii="Times New Roman" w:eastAsia="PMingLiU" w:hAnsi="Times New Roman" w:cs="Times New Roman"/>
                <w:color w:val="FF6600"/>
                <w:kern w:val="0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F47CF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Fotoğrafların</w:t>
            </w:r>
            <w:proofErr w:type="spellEnd"/>
            <w:r w:rsidR="00F47CF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47CF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arka</w:t>
            </w:r>
            <w:proofErr w:type="spellEnd"/>
            <w:r w:rsidR="00F47CF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47CF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fonu</w:t>
            </w:r>
            <w:proofErr w:type="spellEnd"/>
            <w:r w:rsidR="00F47CF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47CF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beyaz</w:t>
            </w:r>
            <w:proofErr w:type="spellEnd"/>
            <w:r w:rsidR="00F47CF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47CF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olmalıdır</w:t>
            </w:r>
            <w:proofErr w:type="spellEnd"/>
            <w:r w:rsidR="00F47CF7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.</w:t>
            </w:r>
          </w:p>
        </w:tc>
      </w:tr>
      <w:tr w:rsidR="00F15193" w:rsidRPr="00FD33B0" w:rsidTr="00FD33B0"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33B0" w:rsidRPr="00FD33B0" w:rsidRDefault="00FD33B0" w:rsidP="00AA38E3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r w:rsidRPr="00FD33B0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6. </w:t>
            </w:r>
            <w:proofErr w:type="spellStart"/>
            <w:r w:rsidR="00AA38E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Duruma</w:t>
            </w:r>
            <w:proofErr w:type="spellEnd"/>
            <w:r w:rsidR="00AA38E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AA38E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göre</w:t>
            </w:r>
            <w:proofErr w:type="spellEnd"/>
            <w:r w:rsidR="00AA38E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, </w:t>
            </w:r>
            <w:proofErr w:type="spellStart"/>
            <w:r w:rsidR="00AA38E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gerektiğinde</w:t>
            </w:r>
            <w:proofErr w:type="spellEnd"/>
            <w:r w:rsidR="00AA38E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AA38E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başka</w:t>
            </w:r>
            <w:proofErr w:type="spellEnd"/>
            <w:r w:rsidR="00AA38E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AA38E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belgeler</w:t>
            </w:r>
            <w:proofErr w:type="spellEnd"/>
            <w:r w:rsidR="00AA38E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de </w:t>
            </w:r>
            <w:proofErr w:type="spellStart"/>
            <w:r w:rsidR="00AA38E3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istenebilir</w:t>
            </w:r>
            <w:proofErr w:type="spellEnd"/>
            <w:r w:rsidRPr="00FD33B0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33B0" w:rsidRPr="00FD33B0" w:rsidRDefault="00FD33B0" w:rsidP="00FD33B0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r w:rsidRPr="00FD33B0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 </w:t>
            </w:r>
          </w:p>
        </w:tc>
      </w:tr>
      <w:tr w:rsidR="00FD33B0" w:rsidRPr="00FD33B0" w:rsidTr="00FD33B0">
        <w:tc>
          <w:tcPr>
            <w:tcW w:w="0" w:type="auto"/>
            <w:gridSpan w:val="2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33B0" w:rsidRPr="00FD33B0" w:rsidRDefault="00665323" w:rsidP="004F5B0D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proofErr w:type="spellStart"/>
            <w:r>
              <w:rPr>
                <w:rFonts w:ascii="Times New Roman" w:eastAsia="PMingLiU" w:hAnsi="Times New Roman" w:cs="Times New Roman"/>
                <w:b/>
                <w:bCs/>
                <w:color w:val="333333"/>
                <w:kern w:val="0"/>
                <w:szCs w:val="24"/>
              </w:rPr>
              <w:t>Başvuru</w:t>
            </w:r>
            <w:proofErr w:type="spellEnd"/>
            <w:r>
              <w:rPr>
                <w:rFonts w:ascii="Times New Roman" w:eastAsia="PMingLiU" w:hAnsi="Times New Roman" w:cs="Times New Roman"/>
                <w:b/>
                <w:bCs/>
                <w:color w:val="33333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b/>
                <w:bCs/>
                <w:color w:val="333333"/>
                <w:kern w:val="0"/>
                <w:szCs w:val="24"/>
              </w:rPr>
              <w:t>Prosedürü</w:t>
            </w:r>
            <w:proofErr w:type="spellEnd"/>
            <w:r w:rsidR="00FD33B0" w:rsidRPr="00FD33B0">
              <w:rPr>
                <w:rFonts w:ascii="Times New Roman" w:eastAsia="PMingLiU" w:hAnsi="Times New Roman" w:cs="Times New Roman"/>
                <w:b/>
                <w:bCs/>
                <w:color w:val="333333"/>
                <w:kern w:val="0"/>
                <w:szCs w:val="24"/>
              </w:rPr>
              <w:br/>
            </w:r>
            <w:proofErr w:type="spellStart"/>
            <w:r w:rsidR="007C6866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lastRenderedPageBreak/>
              <w:t>Çince</w:t>
            </w:r>
            <w:proofErr w:type="spellEnd"/>
            <w:r w:rsidR="007C6866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7C6866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öğrenmek</w:t>
            </w:r>
            <w:proofErr w:type="spellEnd"/>
            <w:r w:rsidR="007C6866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7C6866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amacıyla</w:t>
            </w:r>
            <w:proofErr w:type="spellEnd"/>
            <w:r w:rsidR="007C6866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7C6866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Tayvan</w:t>
            </w:r>
            <w:r w:rsidR="000D7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’a</w:t>
            </w:r>
            <w:proofErr w:type="spellEnd"/>
            <w:r w:rsidR="000D7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0D7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gitmek</w:t>
            </w:r>
            <w:proofErr w:type="spellEnd"/>
            <w:r w:rsidR="000D7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0D7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isteyen</w:t>
            </w:r>
            <w:proofErr w:type="spellEnd"/>
            <w:r w:rsidR="000D7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0D77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yabancılar</w:t>
            </w:r>
            <w:proofErr w:type="spellEnd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, </w:t>
            </w:r>
            <w:proofErr w:type="spellStart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ziyaretçi</w:t>
            </w:r>
            <w:proofErr w:type="spellEnd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vizesi</w:t>
            </w:r>
            <w:proofErr w:type="spellEnd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almak</w:t>
            </w:r>
            <w:proofErr w:type="spellEnd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için</w:t>
            </w:r>
            <w:proofErr w:type="spellEnd"/>
            <w:r w:rsidR="007C6866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7C6866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belgelerini</w:t>
            </w:r>
            <w:proofErr w:type="spellEnd"/>
            <w:r w:rsidR="00D871CC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ROC </w:t>
            </w:r>
            <w:proofErr w:type="spellStart"/>
            <w:r w:rsidR="00D871CC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elçiliklerine</w:t>
            </w:r>
            <w:proofErr w:type="spellEnd"/>
            <w:r w:rsidR="00D871CC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, </w:t>
            </w:r>
            <w:proofErr w:type="spellStart"/>
            <w:r w:rsidR="00D871CC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konsolosluklara</w:t>
            </w:r>
            <w:proofErr w:type="spellEnd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ya</w:t>
            </w:r>
            <w:proofErr w:type="spellEnd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da </w:t>
            </w:r>
            <w:proofErr w:type="spellStart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acentalara</w:t>
            </w:r>
            <w:proofErr w:type="spellEnd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sunup </w:t>
            </w:r>
            <w:proofErr w:type="spellStart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vize</w:t>
            </w:r>
            <w:proofErr w:type="spellEnd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ücretini</w:t>
            </w:r>
            <w:proofErr w:type="spellEnd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ödemelidirler</w:t>
            </w:r>
            <w:proofErr w:type="spellEnd"/>
            <w:r w:rsidR="007248B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.</w:t>
            </w:r>
            <w:r w:rsidR="00FD33B0" w:rsidRPr="00FD33B0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 </w:t>
            </w:r>
          </w:p>
        </w:tc>
      </w:tr>
      <w:tr w:rsidR="00FD33B0" w:rsidRPr="00FD33B0" w:rsidTr="00FD33B0">
        <w:tc>
          <w:tcPr>
            <w:tcW w:w="0" w:type="auto"/>
            <w:gridSpan w:val="2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33B0" w:rsidRPr="00FD33B0" w:rsidRDefault="00627AC3" w:rsidP="00FD33B0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proofErr w:type="spellStart"/>
            <w:r>
              <w:rPr>
                <w:rFonts w:ascii="Times New Roman" w:eastAsia="PMingLiU" w:hAnsi="Times New Roman" w:cs="Times New Roman"/>
                <w:b/>
                <w:bCs/>
                <w:color w:val="333333"/>
                <w:kern w:val="0"/>
                <w:szCs w:val="24"/>
              </w:rPr>
              <w:lastRenderedPageBreak/>
              <w:t>Uyarı</w:t>
            </w:r>
            <w:proofErr w:type="spellEnd"/>
            <w:r w:rsidR="00FD33B0" w:rsidRPr="00FD33B0">
              <w:rPr>
                <w:rFonts w:ascii="Times New Roman" w:eastAsia="PMingLiU" w:hAnsi="Times New Roman" w:cs="Times New Roman"/>
                <w:b/>
                <w:bCs/>
                <w:color w:val="333333"/>
                <w:kern w:val="0"/>
                <w:szCs w:val="24"/>
              </w:rPr>
              <w:t>：</w:t>
            </w:r>
          </w:p>
          <w:p w:rsidR="00FD33B0" w:rsidRPr="00FD33B0" w:rsidRDefault="0099572D" w:rsidP="00FD33B0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proofErr w:type="spellStart"/>
            <w:r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Vizeler</w:t>
            </w:r>
            <w:proofErr w:type="spellEnd"/>
            <w:r w:rsidR="00E817FC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,</w:t>
            </w:r>
            <w:r w:rsidR="00350841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ROC (Taiwan) </w:t>
            </w:r>
            <w:proofErr w:type="spellStart"/>
            <w:r w:rsidR="00350841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devletinin</w:t>
            </w:r>
            <w:proofErr w:type="spellEnd"/>
            <w:r w:rsidR="00E817FC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="00CD2AC6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‘</w:t>
            </w:r>
            <w:r w:rsidR="00350841" w:rsidRPr="00FD33B0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the Statute Governing Issuance of ROC Visas for Foreign Passports</w:t>
            </w:r>
            <w:r w:rsidR="00CD2AC6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’</w:t>
            </w:r>
            <w:r w:rsidR="00017EAF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017EAF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yasasının</w:t>
            </w:r>
            <w:proofErr w:type="spellEnd"/>
            <w:r w:rsidR="00017EAF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12. </w:t>
            </w:r>
            <w:proofErr w:type="spellStart"/>
            <w:r w:rsidR="00017EAF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Maddesine</w:t>
            </w:r>
            <w:proofErr w:type="spellEnd"/>
            <w:r w:rsidR="00017EAF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017EAF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göre</w:t>
            </w:r>
            <w:proofErr w:type="spellEnd"/>
            <w:r w:rsidR="00017EAF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017EAF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verilir</w:t>
            </w:r>
            <w:proofErr w:type="spellEnd"/>
            <w:r w:rsidR="00FD33B0" w:rsidRPr="00FD33B0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.</w:t>
            </w:r>
            <w:r w:rsidR="00AB01C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ROC (Taiwan)</w:t>
            </w:r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,</w:t>
            </w:r>
            <w:r w:rsidR="00AB01C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AB01C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bağımsız</w:t>
            </w:r>
            <w:proofErr w:type="spellEnd"/>
            <w:r w:rsidR="00AB01C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AB01C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bir</w:t>
            </w:r>
            <w:proofErr w:type="spellEnd"/>
            <w:r w:rsidR="00AB01C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AB01C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ulus</w:t>
            </w:r>
            <w:proofErr w:type="spellEnd"/>
            <w:r w:rsidR="00AB01C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AB01C2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olduğundan</w:t>
            </w:r>
            <w:proofErr w:type="spellEnd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,</w:t>
            </w:r>
            <w:r w:rsidR="00FD33B0" w:rsidRPr="00FD33B0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vize</w:t>
            </w:r>
            <w:proofErr w:type="spellEnd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başvurularını</w:t>
            </w:r>
            <w:proofErr w:type="spellEnd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herhangi</w:t>
            </w:r>
            <w:proofErr w:type="spellEnd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bir</w:t>
            </w:r>
            <w:proofErr w:type="spellEnd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neden</w:t>
            </w:r>
            <w:proofErr w:type="spellEnd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göstermeksizin</w:t>
            </w:r>
            <w:proofErr w:type="spellEnd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reddetme</w:t>
            </w:r>
            <w:proofErr w:type="spellEnd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hakkına</w:t>
            </w:r>
            <w:proofErr w:type="spellEnd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sahiptir</w:t>
            </w:r>
            <w:proofErr w:type="spellEnd"/>
            <w:r w:rsidR="00F921C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.</w:t>
            </w:r>
            <w:r w:rsidR="00A22CA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A22CA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Vize</w:t>
            </w:r>
            <w:proofErr w:type="spellEnd"/>
            <w:r w:rsidR="00A22CA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A22CA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başvuru</w:t>
            </w:r>
            <w:proofErr w:type="spellEnd"/>
            <w:r w:rsidR="00A22CA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A22CA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ücreti</w:t>
            </w:r>
            <w:proofErr w:type="spellEnd"/>
            <w:r w:rsidR="00A22CA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A22CA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geri</w:t>
            </w:r>
            <w:proofErr w:type="spellEnd"/>
            <w:r w:rsidR="00A22CA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 xml:space="preserve"> </w:t>
            </w:r>
            <w:proofErr w:type="spellStart"/>
            <w:r w:rsidR="00A22CA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ödenmez</w:t>
            </w:r>
            <w:proofErr w:type="spellEnd"/>
            <w:r w:rsidR="00A22CA9"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  <w:t>.</w:t>
            </w:r>
          </w:p>
          <w:p w:rsidR="00FD33B0" w:rsidRPr="00FD33B0" w:rsidRDefault="00FD33B0" w:rsidP="00FD33B0">
            <w:pPr>
              <w:widowControl/>
              <w:spacing w:line="288" w:lineRule="atLeast"/>
              <w:textAlignment w:val="baseline"/>
              <w:rPr>
                <w:rFonts w:ascii="Times New Roman" w:eastAsia="PMingLiU" w:hAnsi="Times New Roman" w:cs="Times New Roman"/>
                <w:color w:val="333333"/>
                <w:kern w:val="0"/>
                <w:szCs w:val="24"/>
              </w:rPr>
            </w:pPr>
            <w:bookmarkStart w:id="0" w:name="_GoBack"/>
            <w:bookmarkEnd w:id="0"/>
          </w:p>
        </w:tc>
      </w:tr>
    </w:tbl>
    <w:p w:rsidR="00DA5CED" w:rsidRPr="00FD33B0" w:rsidRDefault="00DA5CED">
      <w:pPr>
        <w:rPr>
          <w:rFonts w:ascii="Times New Roman" w:hAnsi="Times New Roman" w:cs="Times New Roman"/>
        </w:rPr>
      </w:pPr>
    </w:p>
    <w:sectPr w:rsidR="00DA5CED" w:rsidRPr="00FD33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1E" w:rsidRDefault="0013001E" w:rsidP="00665323">
      <w:r>
        <w:separator/>
      </w:r>
    </w:p>
  </w:endnote>
  <w:endnote w:type="continuationSeparator" w:id="0">
    <w:p w:rsidR="0013001E" w:rsidRDefault="0013001E" w:rsidP="0066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1E" w:rsidRDefault="0013001E" w:rsidP="00665323">
      <w:r>
        <w:separator/>
      </w:r>
    </w:p>
  </w:footnote>
  <w:footnote w:type="continuationSeparator" w:id="0">
    <w:p w:rsidR="0013001E" w:rsidRDefault="0013001E" w:rsidP="00665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B0"/>
    <w:rsid w:val="00017EAF"/>
    <w:rsid w:val="000D77B9"/>
    <w:rsid w:val="000E5813"/>
    <w:rsid w:val="00101089"/>
    <w:rsid w:val="0013001E"/>
    <w:rsid w:val="0021750E"/>
    <w:rsid w:val="0025402C"/>
    <w:rsid w:val="002C3583"/>
    <w:rsid w:val="002D11DF"/>
    <w:rsid w:val="00344A17"/>
    <w:rsid w:val="00350841"/>
    <w:rsid w:val="00354C6A"/>
    <w:rsid w:val="0039581A"/>
    <w:rsid w:val="004B704B"/>
    <w:rsid w:val="004F5B0D"/>
    <w:rsid w:val="00501B0C"/>
    <w:rsid w:val="005E4917"/>
    <w:rsid w:val="00627AC3"/>
    <w:rsid w:val="00642744"/>
    <w:rsid w:val="00665323"/>
    <w:rsid w:val="006A668D"/>
    <w:rsid w:val="007248B9"/>
    <w:rsid w:val="007C3733"/>
    <w:rsid w:val="007C6866"/>
    <w:rsid w:val="00881EAA"/>
    <w:rsid w:val="0099572D"/>
    <w:rsid w:val="00A22CA9"/>
    <w:rsid w:val="00A52F6C"/>
    <w:rsid w:val="00AA38E3"/>
    <w:rsid w:val="00AB01C2"/>
    <w:rsid w:val="00B33995"/>
    <w:rsid w:val="00C87B85"/>
    <w:rsid w:val="00CB3742"/>
    <w:rsid w:val="00CD2AC6"/>
    <w:rsid w:val="00D4404F"/>
    <w:rsid w:val="00D871CC"/>
    <w:rsid w:val="00DA5CED"/>
    <w:rsid w:val="00DD07B9"/>
    <w:rsid w:val="00E817FC"/>
    <w:rsid w:val="00EA3302"/>
    <w:rsid w:val="00ED4526"/>
    <w:rsid w:val="00F15193"/>
    <w:rsid w:val="00F47CF7"/>
    <w:rsid w:val="00F921C9"/>
    <w:rsid w:val="00FD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47CF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6532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65323"/>
  </w:style>
  <w:style w:type="paragraph" w:styleId="Altbilgi">
    <w:name w:val="footer"/>
    <w:basedOn w:val="Normal"/>
    <w:link w:val="AltbilgiChar"/>
    <w:uiPriority w:val="99"/>
    <w:unhideWhenUsed/>
    <w:rsid w:val="0066532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65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47CF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6532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65323"/>
  </w:style>
  <w:style w:type="paragraph" w:styleId="Altbilgi">
    <w:name w:val="footer"/>
    <w:basedOn w:val="Normal"/>
    <w:link w:val="AltbilgiChar"/>
    <w:uiPriority w:val="99"/>
    <w:unhideWhenUsed/>
    <w:rsid w:val="0066532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6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awebapp.boca.gov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glish.moe.gov.tw/ct.asp?xItem=14462&amp;CtNode=11424&amp;mp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MOFA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MOFA</cp:lastModifiedBy>
  <cp:revision>5</cp:revision>
  <dcterms:created xsi:type="dcterms:W3CDTF">2015-09-16T08:41:00Z</dcterms:created>
  <dcterms:modified xsi:type="dcterms:W3CDTF">2015-10-01T12:59:00Z</dcterms:modified>
</cp:coreProperties>
</file>