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9D" w:rsidRPr="00E04023" w:rsidRDefault="00B83BD4" w:rsidP="00E04023">
      <w:pPr>
        <w:snapToGrid w:val="0"/>
        <w:spacing w:before="100" w:beforeAutospacing="1" w:after="100" w:afterAutospacing="1"/>
        <w:rPr>
          <w:rFonts w:ascii="Arial Black" w:hAnsi="Arial Black" w:hint="eastAsia"/>
          <w:bCs/>
          <w:iCs/>
          <w:sz w:val="56"/>
          <w:szCs w:val="56"/>
        </w:rPr>
      </w:pPr>
      <w:r>
        <w:rPr>
          <w:rFonts w:ascii="Arial Black" w:hAnsi="Arial Black"/>
          <w:b/>
          <w:bCs/>
          <w:iCs/>
          <w:noProof/>
          <w:kern w:val="0"/>
          <w:sz w:val="56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24765</wp:posOffset>
            </wp:positionV>
            <wp:extent cx="613410" cy="565150"/>
            <wp:effectExtent l="19050" t="0" r="0" b="0"/>
            <wp:wrapTight wrapText="bothSides">
              <wp:wrapPolygon edited="0">
                <wp:start x="-671" y="0"/>
                <wp:lineTo x="-671" y="21115"/>
                <wp:lineTo x="21466" y="21115"/>
                <wp:lineTo x="21466" y="0"/>
                <wp:lineTo x="-671" y="0"/>
              </wp:wrapPolygon>
            </wp:wrapTight>
            <wp:docPr id="2" name="圖片 2" descr="MOE tw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MOE tw_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CD0" w:rsidRPr="00E04023">
        <w:rPr>
          <w:rFonts w:ascii="Arial Black" w:hAnsi="Arial Black"/>
          <w:bCs/>
          <w:iCs/>
          <w:sz w:val="56"/>
          <w:szCs w:val="56"/>
        </w:rPr>
        <w:t>Teaching in Taiwan</w:t>
      </w:r>
    </w:p>
    <w:p w:rsidR="00DF769D" w:rsidRPr="00DF769D" w:rsidRDefault="00DF769D" w:rsidP="00E04023">
      <w:pPr>
        <w:snapToGrid w:val="0"/>
        <w:ind w:firstLineChars="50" w:firstLine="120"/>
        <w:rPr>
          <w:rFonts w:ascii="Arial Unicode MS" w:eastAsia="Arial Unicode MS" w:hAnsi="Arial Unicode MS" w:cs="Arial Unicode MS" w:hint="eastAsia"/>
          <w:b/>
          <w:u w:val="thick"/>
        </w:rPr>
      </w:pPr>
      <w:r w:rsidRPr="00DF769D">
        <w:rPr>
          <w:rFonts w:ascii="Arial Unicode MS" w:eastAsia="Arial Unicode MS" w:hAnsi="Arial Unicode MS" w:cs="Arial Unicode MS" w:hint="eastAsia"/>
          <w:b/>
          <w:u w:val="thick"/>
        </w:rPr>
        <w:t>_______________________________________________________________________________</w:t>
      </w:r>
    </w:p>
    <w:p w:rsidR="00EF5CD0" w:rsidRPr="00DF769D" w:rsidRDefault="00DF769D" w:rsidP="00DF769D">
      <w:pPr>
        <w:snapToGrid w:val="0"/>
        <w:ind w:firstLineChars="50" w:firstLine="120"/>
        <w:rPr>
          <w:rFonts w:ascii="Arial Unicode MS" w:eastAsia="Arial Unicode MS" w:hAnsi="Arial Unicode MS" w:cs="Arial Unicode MS" w:hint="eastAsia"/>
          <w:b/>
        </w:rPr>
      </w:pPr>
      <w:r w:rsidRPr="00DF769D">
        <w:rPr>
          <w:rFonts w:ascii="Arial Unicode MS" w:eastAsia="Arial Unicode MS" w:hAnsi="Arial Unicode MS" w:cs="Arial Unicode MS"/>
          <w:b/>
        </w:rPr>
        <w:t>MOE Foreign English Teachers P</w:t>
      </w:r>
      <w:r w:rsidRPr="00DF769D">
        <w:rPr>
          <w:rFonts w:ascii="Arial Unicode MS" w:eastAsia="Arial Unicode MS" w:hAnsi="Arial Unicode MS" w:cs="Arial Unicode MS" w:hint="eastAsia"/>
          <w:b/>
        </w:rPr>
        <w:t>rogram (FET)</w:t>
      </w:r>
      <w:r w:rsidRPr="00EF5CD0">
        <w:rPr>
          <w:rFonts w:ascii="Arial Unicode MS" w:eastAsia="Arial Unicode MS" w:hAnsi="Arial Unicode MS" w:cs="Arial Unicode MS" w:hint="eastAsia"/>
          <w:b/>
        </w:rPr>
        <w:t xml:space="preserve"> </w:t>
      </w:r>
    </w:p>
    <w:p w:rsidR="005140D3" w:rsidRDefault="00EF5CD0" w:rsidP="000A38BB">
      <w:pPr>
        <w:spacing w:before="100" w:beforeAutospacing="1" w:after="100" w:afterAutospacing="1"/>
        <w:ind w:firstLine="482"/>
        <w:jc w:val="both"/>
        <w:rPr>
          <w:rFonts w:hint="eastAsia"/>
        </w:rPr>
      </w:pPr>
      <w:r w:rsidRPr="006E232B">
        <w:t xml:space="preserve">In an effort to </w:t>
      </w:r>
      <w:r>
        <w:t>enhance the</w:t>
      </w:r>
      <w:r w:rsidRPr="006E232B">
        <w:t xml:space="preserve"> English learning environments for school-aged children</w:t>
      </w:r>
      <w:r w:rsidR="00775140">
        <w:rPr>
          <w:rFonts w:hint="eastAsia"/>
        </w:rPr>
        <w:t xml:space="preserve"> in rural areas</w:t>
      </w:r>
      <w:r w:rsidRPr="006E232B">
        <w:t xml:space="preserve">, </w:t>
      </w:r>
      <w:r>
        <w:t xml:space="preserve">Taiwan Ministry of Education </w:t>
      </w:r>
      <w:r w:rsidRPr="006E232B">
        <w:t xml:space="preserve">has been actively </w:t>
      </w:r>
      <w:r>
        <w:t>recruiting</w:t>
      </w:r>
      <w:r w:rsidRPr="006E232B">
        <w:t xml:space="preserve"> qualified teachers to teach in K-9 public schools in Taiwan. The goals of the program are to broaden </w:t>
      </w:r>
      <w:r>
        <w:t xml:space="preserve">English immersion </w:t>
      </w:r>
      <w:r w:rsidRPr="006E232B">
        <w:t xml:space="preserve">experiences of Taiwan’s young minds and to </w:t>
      </w:r>
      <w:r>
        <w:t>establish</w:t>
      </w:r>
      <w:r w:rsidRPr="006E232B">
        <w:t xml:space="preserve"> </w:t>
      </w:r>
      <w:r>
        <w:t xml:space="preserve">inter-school relationships </w:t>
      </w:r>
      <w:r w:rsidRPr="006E232B">
        <w:t xml:space="preserve">between the </w:t>
      </w:r>
      <w:r>
        <w:rPr>
          <w:rFonts w:hint="eastAsia"/>
        </w:rPr>
        <w:t xml:space="preserve">English speaking Countries </w:t>
      </w:r>
      <w:r w:rsidRPr="006E232B">
        <w:t>and Taiwan.</w:t>
      </w:r>
      <w:r>
        <w:rPr>
          <w:rFonts w:hint="eastAsia"/>
        </w:rPr>
        <w:t xml:space="preserve"> </w:t>
      </w:r>
    </w:p>
    <w:p w:rsidR="00DF769D" w:rsidRPr="00DF769D" w:rsidRDefault="00DF769D" w:rsidP="000A38BB">
      <w:pPr>
        <w:spacing w:before="100" w:beforeAutospacing="1" w:after="100" w:afterAutospacing="1"/>
        <w:ind w:firstLine="482"/>
        <w:jc w:val="both"/>
        <w:rPr>
          <w:rFonts w:hint="eastAsia"/>
          <w:b/>
        </w:rPr>
      </w:pPr>
      <w:r>
        <w:t>Taiwan</w:t>
      </w:r>
      <w:r>
        <w:rPr>
          <w:rFonts w:hint="eastAsia"/>
        </w:rPr>
        <w:t xml:space="preserve"> is a</w:t>
      </w:r>
      <w:r>
        <w:t xml:space="preserve"> </w:t>
      </w:r>
      <w:r>
        <w:rPr>
          <w:rFonts w:hint="eastAsia"/>
        </w:rPr>
        <w:t>very</w:t>
      </w:r>
      <w:r w:rsidRPr="00DF769D">
        <w:t xml:space="preserve"> beautiful </w:t>
      </w:r>
      <w:r>
        <w:t>island</w:t>
      </w:r>
      <w:r>
        <w:rPr>
          <w:rFonts w:hint="eastAsia"/>
        </w:rPr>
        <w:t xml:space="preserve">, so-called </w:t>
      </w:r>
      <w:r>
        <w:t>Formosa</w:t>
      </w:r>
      <w:r w:rsidRPr="00DF769D">
        <w:t xml:space="preserve">. The territory of Taiwan (Republic of China) is including Taiwan, Penghu, </w:t>
      </w:r>
      <w:proofErr w:type="spellStart"/>
      <w:r w:rsidRPr="00DF769D">
        <w:t>Kinmen</w:t>
      </w:r>
      <w:proofErr w:type="spellEnd"/>
      <w:r w:rsidRPr="00DF769D">
        <w:t xml:space="preserve">, and Matsu. Although it is a small island group, there are rich natural landscape and cultural recourses in Taiwan. </w:t>
      </w:r>
      <w:r w:rsidRPr="00F95278">
        <w:t xml:space="preserve">Applicants </w:t>
      </w:r>
      <w:r>
        <w:t>with</w:t>
      </w:r>
      <w:r w:rsidRPr="00F90E2B">
        <w:t xml:space="preserve"> bachelor</w:t>
      </w:r>
      <w:r>
        <w:t>’s</w:t>
      </w:r>
      <w:r w:rsidRPr="00F90E2B">
        <w:t xml:space="preserve"> or higher degree</w:t>
      </w:r>
      <w:r>
        <w:t>s</w:t>
      </w:r>
      <w:r w:rsidRPr="00F90E2B">
        <w:t xml:space="preserve"> </w:t>
      </w:r>
      <w:r>
        <w:t>and</w:t>
      </w:r>
      <w:r w:rsidRPr="00F90E2B">
        <w:rPr>
          <w:rFonts w:hint="eastAsia"/>
        </w:rPr>
        <w:t xml:space="preserve"> </w:t>
      </w:r>
      <w:r>
        <w:t>teaching licenses are eligible to apply.</w:t>
      </w:r>
      <w:r w:rsidRPr="006E232B">
        <w:t xml:space="preserve"> </w:t>
      </w:r>
      <w:r w:rsidR="00E04023">
        <w:t>Benefits for teachers</w:t>
      </w:r>
      <w:r w:rsidR="00E04023" w:rsidRPr="006E232B">
        <w:t xml:space="preserve"> </w:t>
      </w:r>
      <w:r w:rsidR="00E04023">
        <w:t xml:space="preserve">include </w:t>
      </w:r>
      <w:r w:rsidR="00E04023">
        <w:rPr>
          <w:rFonts w:hint="eastAsia"/>
        </w:rPr>
        <w:t>subsidy</w:t>
      </w:r>
      <w:r w:rsidR="00E04023">
        <w:t xml:space="preserve"> of round-trip </w:t>
      </w:r>
      <w:r w:rsidR="00E04023" w:rsidRPr="006E232B">
        <w:t>airfare, housing stipends</w:t>
      </w:r>
      <w:r w:rsidR="00E04023">
        <w:t>,</w:t>
      </w:r>
      <w:r w:rsidR="00E04023" w:rsidRPr="006E232B">
        <w:t xml:space="preserve"> </w:t>
      </w:r>
      <w:r w:rsidR="00E04023">
        <w:t xml:space="preserve">overtime pay, insurance, and monthly salary based on their </w:t>
      </w:r>
      <w:r w:rsidR="00E04023" w:rsidRPr="006E232B">
        <w:t xml:space="preserve">educational background and teaching experiences. </w:t>
      </w:r>
      <w:r>
        <w:t>T</w:t>
      </w:r>
      <w:r w:rsidRPr="006E232B">
        <w:t xml:space="preserve">he intangible benefits to teachers </w:t>
      </w:r>
      <w:r>
        <w:t xml:space="preserve">include intimate exposure to the rich heritage and natural beauty </w:t>
      </w:r>
      <w:r w:rsidRPr="006E232B">
        <w:t>of Taiwan</w:t>
      </w:r>
      <w:r>
        <w:t xml:space="preserve"> as well as to the </w:t>
      </w:r>
      <w:r w:rsidRPr="006E232B">
        <w:t>world-renowned cuisine</w:t>
      </w:r>
      <w:r>
        <w:t xml:space="preserve"> and local delicacies</w:t>
      </w:r>
      <w:r w:rsidRPr="006E232B">
        <w:t>.</w:t>
      </w:r>
    </w:p>
    <w:p w:rsidR="00DF769D" w:rsidRPr="005C5BD3" w:rsidRDefault="00E04023" w:rsidP="00DF769D">
      <w:pPr>
        <w:shd w:val="clear" w:color="auto" w:fill="FFFFFF"/>
        <w:spacing w:before="100" w:beforeAutospacing="1" w:after="100" w:afterAutospacing="1"/>
        <w:jc w:val="both"/>
        <w:rPr>
          <w:rFonts w:ascii="Arial Black" w:hAnsi="Arial Black"/>
          <w:sz w:val="28"/>
          <w:szCs w:val="28"/>
          <w:u w:val="double"/>
        </w:rPr>
      </w:pPr>
      <w:r w:rsidRPr="005C5BD3">
        <w:rPr>
          <w:rFonts w:ascii="Arial Black" w:hAnsi="Arial Black"/>
          <w:sz w:val="28"/>
          <w:szCs w:val="28"/>
          <w:u w:val="double"/>
        </w:rPr>
        <w:t xml:space="preserve">Teaching </w:t>
      </w:r>
      <w:r w:rsidR="00DF769D" w:rsidRPr="005C5BD3">
        <w:rPr>
          <w:rFonts w:ascii="Arial Black" w:hAnsi="Arial Black"/>
          <w:sz w:val="28"/>
          <w:szCs w:val="28"/>
          <w:u w:val="double"/>
        </w:rPr>
        <w:t>Duration</w:t>
      </w:r>
      <w:r w:rsidR="005C5BD3" w:rsidRPr="005C5BD3">
        <w:rPr>
          <w:rFonts w:ascii="Arial Black" w:hAnsi="Arial Black"/>
          <w:sz w:val="28"/>
          <w:szCs w:val="28"/>
          <w:u w:val="double"/>
        </w:rPr>
        <w:t>______</w:t>
      </w:r>
      <w:r w:rsidR="005C5BD3">
        <w:rPr>
          <w:rFonts w:ascii="Arial Black" w:hAnsi="Arial Black"/>
          <w:sz w:val="28"/>
          <w:szCs w:val="28"/>
          <w:u w:val="double"/>
        </w:rPr>
        <w:t>____________</w:t>
      </w:r>
      <w:r w:rsidR="005C5BD3">
        <w:rPr>
          <w:rFonts w:ascii="Arial Black" w:hAnsi="Arial Black" w:hint="eastAsia"/>
          <w:sz w:val="28"/>
          <w:szCs w:val="28"/>
          <w:u w:val="double"/>
        </w:rPr>
        <w:t>_</w:t>
      </w:r>
      <w:r w:rsidR="005C5BD3" w:rsidRPr="005C5BD3">
        <w:rPr>
          <w:rFonts w:ascii="Arial Black" w:hAnsi="Arial Black"/>
          <w:sz w:val="28"/>
          <w:szCs w:val="28"/>
          <w:u w:val="double"/>
        </w:rPr>
        <w:t>______________________________</w:t>
      </w:r>
    </w:p>
    <w:p w:rsidR="00DF769D" w:rsidRPr="006E232B" w:rsidRDefault="005C5BD3" w:rsidP="000A38BB">
      <w:pPr>
        <w:pStyle w:val="a8"/>
        <w:widowControl w:val="0"/>
        <w:numPr>
          <w:ilvl w:val="0"/>
          <w:numId w:val="9"/>
        </w:numPr>
        <w:spacing w:before="100" w:beforeAutospacing="1" w:after="100" w:afterAutospacing="1"/>
        <w:ind w:leftChars="0" w:left="482" w:hanging="3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 w:hint="eastAsia"/>
          <w:b w:val="0"/>
          <w:lang w:eastAsia="zh-TW"/>
        </w:rPr>
        <w:t>One</w:t>
      </w:r>
      <w:r w:rsidR="00E04023">
        <w:rPr>
          <w:rFonts w:ascii="Times New Roman" w:hAnsi="Times New Roman" w:hint="eastAsia"/>
          <w:b w:val="0"/>
          <w:lang w:eastAsia="zh-TW"/>
        </w:rPr>
        <w:t xml:space="preserve"> </w:t>
      </w:r>
      <w:r w:rsidR="00DF769D" w:rsidRPr="006E232B">
        <w:rPr>
          <w:rFonts w:ascii="Times New Roman" w:hAnsi="Times New Roman"/>
          <w:b w:val="0"/>
        </w:rPr>
        <w:t>academic year (</w:t>
      </w:r>
      <w:r w:rsidR="00E04023">
        <w:rPr>
          <w:rFonts w:ascii="Times New Roman" w:hAnsi="Times New Roman"/>
          <w:b w:val="0"/>
        </w:rPr>
        <w:t xml:space="preserve">August </w:t>
      </w:r>
      <w:r w:rsidR="00DF769D">
        <w:rPr>
          <w:rFonts w:ascii="Times New Roman" w:hAnsi="Times New Roman"/>
          <w:b w:val="0"/>
        </w:rPr>
        <w:t>to</w:t>
      </w:r>
      <w:r w:rsidR="00E04023">
        <w:rPr>
          <w:rFonts w:ascii="Times New Roman" w:hAnsi="Times New Roman" w:hint="eastAsia"/>
          <w:b w:val="0"/>
          <w:lang w:eastAsia="zh-TW"/>
        </w:rPr>
        <w:t xml:space="preserve"> the next year</w:t>
      </w:r>
      <w:r w:rsidR="00DF769D">
        <w:rPr>
          <w:rFonts w:ascii="Times New Roman" w:hAnsi="Times New Roman"/>
          <w:b w:val="0"/>
        </w:rPr>
        <w:t xml:space="preserve"> July</w:t>
      </w:r>
      <w:r w:rsidR="00E04023">
        <w:rPr>
          <w:rFonts w:ascii="Times New Roman" w:hAnsi="Times New Roman" w:hint="eastAsia"/>
          <w:b w:val="0"/>
          <w:lang w:eastAsia="zh-TW"/>
        </w:rPr>
        <w:t>, about 11 month</w:t>
      </w:r>
      <w:r w:rsidR="00DF769D" w:rsidRPr="006E232B">
        <w:rPr>
          <w:rFonts w:ascii="Times New Roman" w:hAnsi="Times New Roman"/>
          <w:b w:val="0"/>
        </w:rPr>
        <w:t>)</w:t>
      </w:r>
    </w:p>
    <w:p w:rsidR="00DF769D" w:rsidRDefault="00DF769D" w:rsidP="000A38BB">
      <w:pPr>
        <w:pStyle w:val="a8"/>
        <w:widowControl w:val="0"/>
        <w:numPr>
          <w:ilvl w:val="0"/>
          <w:numId w:val="9"/>
        </w:numPr>
        <w:spacing w:before="100" w:beforeAutospacing="1" w:after="100" w:afterAutospacing="1"/>
        <w:ind w:leftChars="0" w:left="482" w:hanging="340"/>
        <w:jc w:val="both"/>
        <w:rPr>
          <w:rFonts w:ascii="Times New Roman" w:hAnsi="Times New Roman" w:hint="eastAsia"/>
          <w:b w:val="0"/>
        </w:rPr>
      </w:pPr>
      <w:r w:rsidRPr="006E232B">
        <w:rPr>
          <w:rFonts w:ascii="Times New Roman" w:hAnsi="Times New Roman"/>
          <w:b w:val="0"/>
        </w:rPr>
        <w:t>Contract</w:t>
      </w:r>
      <w:r>
        <w:rPr>
          <w:rFonts w:ascii="Times New Roman" w:hAnsi="Times New Roman"/>
          <w:b w:val="0"/>
        </w:rPr>
        <w:t>s</w:t>
      </w:r>
      <w:r w:rsidRPr="006E232B">
        <w:rPr>
          <w:rFonts w:ascii="Times New Roman" w:hAnsi="Times New Roman"/>
          <w:b w:val="0"/>
        </w:rPr>
        <w:t xml:space="preserve"> may be renewed for the next academic year subject </w:t>
      </w:r>
      <w:r>
        <w:rPr>
          <w:rFonts w:ascii="Times New Roman" w:hAnsi="Times New Roman"/>
          <w:b w:val="0"/>
        </w:rPr>
        <w:t>to agreements between teachers and schools</w:t>
      </w:r>
    </w:p>
    <w:p w:rsidR="005140D3" w:rsidRPr="005C5BD3" w:rsidRDefault="005C5BD3" w:rsidP="005C5BD3">
      <w:pPr>
        <w:pStyle w:val="a8"/>
        <w:widowControl w:val="0"/>
        <w:spacing w:before="100" w:beforeAutospacing="1" w:after="100" w:afterAutospacing="1"/>
        <w:ind w:leftChars="0" w:left="0"/>
        <w:jc w:val="both"/>
        <w:rPr>
          <w:rFonts w:ascii="Arial Black" w:hAnsi="Arial Black"/>
          <w:u w:val="double"/>
        </w:rPr>
      </w:pPr>
      <w:r w:rsidRPr="005C5BD3">
        <w:rPr>
          <w:rFonts w:ascii="Arial Black" w:hAnsi="Arial Black"/>
          <w:u w:val="double"/>
          <w:lang w:eastAsia="zh-TW"/>
        </w:rPr>
        <w:t>Qualification_Required</w:t>
      </w:r>
      <w:r>
        <w:rPr>
          <w:rFonts w:ascii="Arial Black" w:hAnsi="Arial Black"/>
          <w:u w:val="double"/>
          <w:lang w:eastAsia="zh-TW"/>
        </w:rPr>
        <w:t>__________________</w:t>
      </w:r>
      <w:r w:rsidRPr="005C5BD3">
        <w:rPr>
          <w:rFonts w:ascii="Arial Black" w:hAnsi="Arial Black"/>
          <w:u w:val="double"/>
          <w:lang w:eastAsia="zh-TW"/>
        </w:rPr>
        <w:t>_____________________________________</w:t>
      </w:r>
    </w:p>
    <w:p w:rsidR="005140D3" w:rsidRPr="0016769B" w:rsidRDefault="005140D3" w:rsidP="000A38BB">
      <w:pPr>
        <w:numPr>
          <w:ilvl w:val="2"/>
          <w:numId w:val="3"/>
        </w:numPr>
        <w:tabs>
          <w:tab w:val="clear" w:pos="1320"/>
          <w:tab w:val="num" w:pos="900"/>
        </w:tabs>
        <w:ind w:left="1315" w:hanging="958"/>
        <w:rPr>
          <w:rFonts w:eastAsia="標楷體"/>
        </w:rPr>
      </w:pPr>
      <w:r w:rsidRPr="0016769B">
        <w:rPr>
          <w:rFonts w:eastAsia="標楷體"/>
        </w:rPr>
        <w:t>English native speaker</w:t>
      </w:r>
    </w:p>
    <w:p w:rsidR="005140D3" w:rsidRPr="0016769B" w:rsidRDefault="005140D3" w:rsidP="000A38BB">
      <w:pPr>
        <w:numPr>
          <w:ilvl w:val="2"/>
          <w:numId w:val="3"/>
        </w:numPr>
        <w:tabs>
          <w:tab w:val="clear" w:pos="1320"/>
          <w:tab w:val="num" w:pos="900"/>
        </w:tabs>
        <w:ind w:left="1315" w:hanging="958"/>
        <w:rPr>
          <w:rFonts w:eastAsia="標楷體"/>
        </w:rPr>
      </w:pPr>
      <w:r w:rsidRPr="0016769B">
        <w:rPr>
          <w:rFonts w:eastAsia="標楷體"/>
        </w:rPr>
        <w:t>Bachelor’s degree or above</w:t>
      </w:r>
      <w:r w:rsidR="0038237A">
        <w:rPr>
          <w:rFonts w:eastAsia="標楷體" w:hint="eastAsia"/>
        </w:rPr>
        <w:t>*</w:t>
      </w:r>
    </w:p>
    <w:p w:rsidR="0038237A" w:rsidRPr="0038237A" w:rsidRDefault="005140D3" w:rsidP="0038237A">
      <w:pPr>
        <w:numPr>
          <w:ilvl w:val="2"/>
          <w:numId w:val="3"/>
        </w:numPr>
        <w:tabs>
          <w:tab w:val="clear" w:pos="1320"/>
          <w:tab w:val="num" w:pos="900"/>
        </w:tabs>
        <w:ind w:left="1315" w:hanging="958"/>
        <w:rPr>
          <w:rFonts w:eastAsia="標楷體"/>
        </w:rPr>
      </w:pPr>
      <w:r w:rsidRPr="0016769B">
        <w:rPr>
          <w:rFonts w:eastAsia="標楷體"/>
        </w:rPr>
        <w:t>Teaching certificate</w:t>
      </w:r>
      <w:r w:rsidR="00235B45" w:rsidRPr="00235B45">
        <w:rPr>
          <w:rFonts w:eastAsia="標楷體" w:hint="eastAsia"/>
          <w:vertAlign w:val="superscript"/>
        </w:rPr>
        <w:t>*</w:t>
      </w:r>
    </w:p>
    <w:p w:rsidR="005140D3" w:rsidRDefault="005140D3" w:rsidP="000A38BB">
      <w:pPr>
        <w:numPr>
          <w:ilvl w:val="2"/>
          <w:numId w:val="3"/>
        </w:numPr>
        <w:tabs>
          <w:tab w:val="clear" w:pos="1320"/>
          <w:tab w:val="num" w:pos="900"/>
        </w:tabs>
        <w:ind w:left="1315" w:hanging="958"/>
        <w:rPr>
          <w:rFonts w:eastAsia="標楷體" w:hint="eastAsia"/>
        </w:rPr>
      </w:pPr>
      <w:r w:rsidRPr="0016769B">
        <w:rPr>
          <w:rFonts w:eastAsia="標楷體"/>
        </w:rPr>
        <w:t>No criminal record</w:t>
      </w:r>
    </w:p>
    <w:p w:rsidR="0038237A" w:rsidRDefault="0038237A" w:rsidP="0038237A">
      <w:pPr>
        <w:snapToGrid w:val="0"/>
        <w:spacing w:before="100" w:beforeAutospacing="1" w:after="100" w:afterAutospacing="1"/>
        <w:ind w:left="482"/>
        <w:rPr>
          <w:rFonts w:ascii="Arial" w:eastAsia="標楷體" w:hAnsi="Arial" w:cs="Arial" w:hint="eastAsia"/>
          <w:i/>
          <w:sz w:val="20"/>
          <w:szCs w:val="20"/>
        </w:rPr>
      </w:pPr>
      <w:r w:rsidRPr="0038237A">
        <w:rPr>
          <w:rFonts w:ascii="Arial" w:eastAsia="標楷體" w:hAnsi="Arial" w:cs="Arial"/>
          <w:sz w:val="20"/>
          <w:szCs w:val="20"/>
        </w:rPr>
        <w:t>*</w:t>
      </w:r>
      <w:r w:rsidRPr="0038237A">
        <w:rPr>
          <w:rFonts w:ascii="Arial" w:eastAsia="標楷體" w:hAnsi="Arial" w:cs="Arial"/>
          <w:i/>
          <w:sz w:val="20"/>
          <w:szCs w:val="20"/>
        </w:rPr>
        <w:t xml:space="preserve">Foreigners to be hired for teaching work at a public or registered private high or primary school should acquire </w:t>
      </w:r>
      <w:r w:rsidRPr="0038237A">
        <w:rPr>
          <w:rFonts w:ascii="Arial" w:eastAsia="標楷體" w:hAnsi="Arial" w:cs="Arial"/>
          <w:i/>
          <w:sz w:val="20"/>
          <w:szCs w:val="20"/>
          <w:u w:val="single"/>
        </w:rPr>
        <w:t>formal degrees in colleges or universities</w:t>
      </w:r>
      <w:r w:rsidRPr="0038237A">
        <w:rPr>
          <w:rFonts w:ascii="Arial" w:eastAsia="標楷體" w:hAnsi="Arial" w:cs="Arial"/>
          <w:i/>
          <w:sz w:val="20"/>
          <w:szCs w:val="20"/>
        </w:rPr>
        <w:t xml:space="preserve"> either in this country or overseas that are recognized by the authority concerned at the central government level as well as the </w:t>
      </w:r>
      <w:r w:rsidRPr="0038237A">
        <w:rPr>
          <w:rFonts w:ascii="Arial" w:eastAsia="標楷體" w:hAnsi="Arial" w:cs="Arial"/>
          <w:i/>
          <w:sz w:val="20"/>
          <w:szCs w:val="20"/>
          <w:u w:val="single"/>
        </w:rPr>
        <w:t>teaching qualification</w:t>
      </w:r>
      <w:r w:rsidRPr="0038237A">
        <w:rPr>
          <w:rFonts w:ascii="Arial" w:eastAsia="標楷體" w:hAnsi="Arial" w:cs="Arial"/>
          <w:i/>
          <w:sz w:val="20"/>
          <w:szCs w:val="20"/>
        </w:rPr>
        <w:t xml:space="preserve"> for the subjects they will be teaching.</w:t>
      </w:r>
    </w:p>
    <w:p w:rsidR="0038237A" w:rsidRDefault="0038237A" w:rsidP="0038237A">
      <w:pPr>
        <w:snapToGrid w:val="0"/>
        <w:spacing w:before="100" w:beforeAutospacing="1" w:after="100" w:afterAutospacing="1"/>
        <w:ind w:left="482"/>
        <w:rPr>
          <w:rFonts w:ascii="Arial" w:eastAsia="標楷體" w:hAnsi="Arial" w:cs="Arial" w:hint="eastAsia"/>
          <w:i/>
          <w:sz w:val="20"/>
          <w:szCs w:val="20"/>
        </w:rPr>
      </w:pPr>
    </w:p>
    <w:p w:rsidR="0038237A" w:rsidRPr="0038237A" w:rsidRDefault="0038237A" w:rsidP="0038237A">
      <w:pPr>
        <w:snapToGrid w:val="0"/>
        <w:spacing w:before="100" w:beforeAutospacing="1" w:after="100" w:afterAutospacing="1"/>
        <w:ind w:left="482"/>
        <w:rPr>
          <w:rFonts w:ascii="Arial" w:eastAsia="標楷體" w:hAnsi="Arial" w:cs="Arial"/>
          <w:sz w:val="20"/>
          <w:szCs w:val="20"/>
        </w:rPr>
      </w:pPr>
    </w:p>
    <w:p w:rsidR="005140D3" w:rsidRPr="006D4562" w:rsidRDefault="005140D3" w:rsidP="0038237A">
      <w:pPr>
        <w:spacing w:before="100" w:beforeAutospacing="1" w:after="100" w:afterAutospacing="1"/>
        <w:rPr>
          <w:rFonts w:ascii="Arial Black" w:eastAsia="標楷體" w:hAnsi="Arial Black"/>
          <w:b/>
          <w:u w:val="double"/>
        </w:rPr>
      </w:pPr>
      <w:r w:rsidRPr="006D4562">
        <w:rPr>
          <w:rFonts w:ascii="Arial Black" w:eastAsia="標楷體" w:hAnsi="Arial Black"/>
          <w:b/>
          <w:u w:val="double"/>
        </w:rPr>
        <w:lastRenderedPageBreak/>
        <w:t>Remunerations and Other Benefits</w:t>
      </w:r>
      <w:r w:rsidR="006D4562">
        <w:rPr>
          <w:rFonts w:ascii="Arial Black" w:eastAsia="標楷體" w:hAnsi="Arial Black" w:hint="eastAsia"/>
          <w:b/>
          <w:u w:val="double"/>
        </w:rPr>
        <w:t>__________________________________________</w:t>
      </w:r>
    </w:p>
    <w:p w:rsidR="003F3A77" w:rsidRPr="00E80899" w:rsidRDefault="005140D3" w:rsidP="0038237A">
      <w:pPr>
        <w:numPr>
          <w:ilvl w:val="0"/>
          <w:numId w:val="10"/>
        </w:numPr>
        <w:spacing w:before="100" w:beforeAutospacing="1" w:after="100" w:afterAutospacing="1"/>
        <w:ind w:hanging="414"/>
        <w:rPr>
          <w:rFonts w:eastAsia="標楷體"/>
          <w:b/>
        </w:rPr>
      </w:pPr>
      <w:r w:rsidRPr="00E80899">
        <w:rPr>
          <w:rFonts w:eastAsia="標楷體"/>
          <w:b/>
        </w:rPr>
        <w:t xml:space="preserve">Air Fare: </w:t>
      </w:r>
    </w:p>
    <w:p w:rsidR="00E80899" w:rsidRDefault="00E80899" w:rsidP="0038237A">
      <w:pPr>
        <w:spacing w:before="100" w:beforeAutospacing="1" w:after="100" w:afterAutospacing="1"/>
        <w:ind w:left="902"/>
        <w:rPr>
          <w:rFonts w:hint="eastAsia"/>
        </w:rPr>
      </w:pPr>
      <w:r w:rsidRPr="00E80899">
        <w:rPr>
          <w:u w:val="single"/>
        </w:rPr>
        <w:t>Round-trip</w:t>
      </w:r>
      <w:r w:rsidRPr="00E80899">
        <w:rPr>
          <w:rFonts w:hint="eastAsia"/>
          <w:u w:val="single"/>
        </w:rPr>
        <w:t xml:space="preserve"> air tickets</w:t>
      </w:r>
      <w:r w:rsidRPr="00E80899">
        <w:rPr>
          <w:rFonts w:hint="eastAsia"/>
        </w:rPr>
        <w:t xml:space="preserve">; </w:t>
      </w:r>
      <w:r w:rsidRPr="00E80899">
        <w:t>airfare reimbursement</w:t>
      </w:r>
      <w:r w:rsidRPr="00E80899">
        <w:rPr>
          <w:rFonts w:hint="eastAsia"/>
        </w:rPr>
        <w:t xml:space="preserve"> u</w:t>
      </w:r>
      <w:r w:rsidRPr="00E80899">
        <w:t>p to NT$</w:t>
      </w:r>
      <w:r w:rsidRPr="00E80899">
        <w:rPr>
          <w:rFonts w:hint="eastAsia"/>
        </w:rPr>
        <w:t>4</w:t>
      </w:r>
      <w:r w:rsidRPr="00E80899">
        <w:t>0,000 (</w:t>
      </w:r>
      <w:proofErr w:type="gramStart"/>
      <w:r w:rsidRPr="00E80899">
        <w:rPr>
          <w:rFonts w:hint="eastAsia"/>
        </w:rPr>
        <w:t>≒</w:t>
      </w:r>
      <w:proofErr w:type="gramEnd"/>
      <w:r w:rsidRPr="00E80899">
        <w:t>US$</w:t>
      </w:r>
      <w:r w:rsidRPr="00E80899">
        <w:rPr>
          <w:rFonts w:hint="eastAsia"/>
        </w:rPr>
        <w:t>1</w:t>
      </w:r>
      <w:r w:rsidRPr="00E80899">
        <w:t>,</w:t>
      </w:r>
      <w:r w:rsidRPr="00E80899">
        <w:rPr>
          <w:rFonts w:hint="eastAsia"/>
        </w:rPr>
        <w:t>3</w:t>
      </w:r>
      <w:r w:rsidRPr="00E80899">
        <w:t>00)</w:t>
      </w:r>
      <w:r w:rsidRPr="00E80899">
        <w:rPr>
          <w:rFonts w:hint="eastAsia"/>
        </w:rPr>
        <w:t>/one-way/</w:t>
      </w:r>
      <w:r w:rsidRPr="00E80899">
        <w:t>per teacher</w:t>
      </w:r>
      <w:r w:rsidRPr="00E80899">
        <w:rPr>
          <w:rFonts w:hint="eastAsia"/>
        </w:rPr>
        <w:t xml:space="preserve">/one </w:t>
      </w:r>
      <w:r w:rsidRPr="00E80899">
        <w:t>family member</w:t>
      </w:r>
    </w:p>
    <w:p w:rsidR="0038237A" w:rsidRPr="0038237A" w:rsidRDefault="005140D3" w:rsidP="0038237A">
      <w:pPr>
        <w:numPr>
          <w:ilvl w:val="0"/>
          <w:numId w:val="10"/>
        </w:numPr>
        <w:spacing w:before="100" w:beforeAutospacing="1" w:after="100" w:afterAutospacing="1"/>
        <w:ind w:left="839" w:hanging="414"/>
        <w:rPr>
          <w:rFonts w:hint="eastAsia"/>
          <w:b/>
        </w:rPr>
      </w:pPr>
      <w:r w:rsidRPr="00E80899">
        <w:rPr>
          <w:rFonts w:eastAsia="標楷體"/>
          <w:b/>
        </w:rPr>
        <w:t>Housing Allowance/Dormitory:</w:t>
      </w:r>
      <w:r w:rsidRPr="0038237A">
        <w:rPr>
          <w:rFonts w:eastAsia="標楷體"/>
        </w:rPr>
        <w:t>NT$5,000 for single per month</w:t>
      </w:r>
      <w:r w:rsidR="00E80899" w:rsidRPr="0038237A">
        <w:rPr>
          <w:rFonts w:eastAsia="標楷體" w:hint="eastAsia"/>
        </w:rPr>
        <w:t>(</w:t>
      </w:r>
      <w:proofErr w:type="gramStart"/>
      <w:r w:rsidR="00E80899" w:rsidRPr="00EF6FC3">
        <w:rPr>
          <w:rFonts w:hint="eastAsia"/>
        </w:rPr>
        <w:t>≒</w:t>
      </w:r>
      <w:proofErr w:type="gramEnd"/>
      <w:r w:rsidR="00E80899">
        <w:t>US$160</w:t>
      </w:r>
      <w:r w:rsidR="00E80899" w:rsidRPr="0038237A">
        <w:rPr>
          <w:rFonts w:eastAsia="標楷體" w:hint="eastAsia"/>
        </w:rPr>
        <w:t xml:space="preserve">); </w:t>
      </w:r>
      <w:r w:rsidRPr="0038237A">
        <w:rPr>
          <w:rFonts w:eastAsia="標楷體"/>
        </w:rPr>
        <w:t>NT$10,000 for family pe</w:t>
      </w:r>
      <w:r w:rsidR="00E80899" w:rsidRPr="0038237A">
        <w:rPr>
          <w:rFonts w:eastAsia="標楷體"/>
        </w:rPr>
        <w:t xml:space="preserve">r </w:t>
      </w:r>
      <w:proofErr w:type="gramStart"/>
      <w:r w:rsidR="00E80899" w:rsidRPr="0038237A">
        <w:rPr>
          <w:rFonts w:eastAsia="標楷體"/>
        </w:rPr>
        <w:t>month</w:t>
      </w:r>
      <w:r w:rsidR="00E80899" w:rsidRPr="0038237A">
        <w:rPr>
          <w:rFonts w:eastAsia="標楷體" w:hint="eastAsia"/>
        </w:rPr>
        <w:t>(</w:t>
      </w:r>
      <w:proofErr w:type="gramEnd"/>
      <w:r w:rsidR="00E80899">
        <w:t>$330</w:t>
      </w:r>
      <w:r w:rsidR="00E80899" w:rsidRPr="0038237A">
        <w:rPr>
          <w:rFonts w:eastAsia="標楷體" w:hint="eastAsia"/>
        </w:rPr>
        <w:t>).</w:t>
      </w:r>
    </w:p>
    <w:p w:rsidR="005140D3" w:rsidRPr="0016769B" w:rsidRDefault="005140D3" w:rsidP="0038237A">
      <w:pPr>
        <w:numPr>
          <w:ilvl w:val="0"/>
          <w:numId w:val="3"/>
        </w:numPr>
        <w:tabs>
          <w:tab w:val="clear" w:pos="360"/>
          <w:tab w:val="num" w:pos="851"/>
        </w:tabs>
        <w:spacing w:before="100" w:beforeAutospacing="1" w:after="100" w:afterAutospacing="1"/>
        <w:ind w:left="425" w:firstLine="0"/>
        <w:rPr>
          <w:rFonts w:eastAsia="標楷體"/>
          <w:b/>
        </w:rPr>
      </w:pPr>
      <w:r w:rsidRPr="000A38BB">
        <w:rPr>
          <w:rFonts w:eastAsia="標楷體"/>
          <w:b/>
        </w:rPr>
        <w:t>Health Care Benefits:</w:t>
      </w:r>
      <w:r w:rsidRPr="0016769B">
        <w:rPr>
          <w:rFonts w:eastAsia="標楷體"/>
        </w:rPr>
        <w:t xml:space="preserve"> Health insurance and labor insurance</w:t>
      </w:r>
    </w:p>
    <w:p w:rsidR="005140D3" w:rsidRPr="000A38BB" w:rsidRDefault="005140D3" w:rsidP="0038237A">
      <w:pPr>
        <w:numPr>
          <w:ilvl w:val="0"/>
          <w:numId w:val="3"/>
        </w:numPr>
        <w:tabs>
          <w:tab w:val="clear" w:pos="360"/>
          <w:tab w:val="num" w:pos="851"/>
        </w:tabs>
        <w:spacing w:before="100" w:beforeAutospacing="1" w:after="100" w:afterAutospacing="1"/>
        <w:ind w:left="357" w:firstLine="68"/>
        <w:rPr>
          <w:rFonts w:eastAsia="標楷體"/>
          <w:b/>
        </w:rPr>
      </w:pPr>
      <w:r w:rsidRPr="000A38BB">
        <w:rPr>
          <w:rFonts w:eastAsia="標楷體"/>
          <w:b/>
        </w:rPr>
        <w:t>Monthly</w:t>
      </w:r>
      <w:r w:rsidR="00544E08" w:rsidRPr="000A38BB">
        <w:rPr>
          <w:rFonts w:eastAsia="標楷體"/>
          <w:b/>
        </w:rPr>
        <w:t xml:space="preserve"> Salary ( D</w:t>
      </w:r>
      <w:r w:rsidRPr="000A38BB">
        <w:rPr>
          <w:rFonts w:eastAsia="標楷體"/>
          <w:b/>
        </w:rPr>
        <w:t>epending on teaching experience):</w:t>
      </w:r>
    </w:p>
    <w:p w:rsidR="005140D3" w:rsidRPr="0016769B" w:rsidRDefault="005140D3" w:rsidP="0038237A">
      <w:pPr>
        <w:numPr>
          <w:ilvl w:val="3"/>
          <w:numId w:val="3"/>
        </w:numPr>
        <w:tabs>
          <w:tab w:val="clear" w:pos="1920"/>
          <w:tab w:val="num" w:pos="1260"/>
        </w:tabs>
        <w:spacing w:before="100" w:beforeAutospacing="1" w:after="100" w:afterAutospacing="1"/>
        <w:ind w:hanging="1020"/>
        <w:rPr>
          <w:rFonts w:eastAsia="標楷體"/>
          <w:b/>
        </w:rPr>
      </w:pPr>
      <w:r w:rsidRPr="0016769B">
        <w:rPr>
          <w:rFonts w:eastAsia="標楷體"/>
        </w:rPr>
        <w:t xml:space="preserve">Holders of doctoral degrees: NT$ </w:t>
      </w:r>
      <w:r w:rsidRPr="0016769B">
        <w:rPr>
          <w:rFonts w:eastAsia="標楷體"/>
          <w:b/>
        </w:rPr>
        <w:t>73,025</w:t>
      </w:r>
      <w:r w:rsidRPr="0016769B">
        <w:rPr>
          <w:rFonts w:eastAsia="標楷體"/>
        </w:rPr>
        <w:t>~</w:t>
      </w:r>
      <w:r w:rsidRPr="0016769B">
        <w:rPr>
          <w:rFonts w:eastAsia="標楷體"/>
          <w:b/>
        </w:rPr>
        <w:t>91,420</w:t>
      </w:r>
    </w:p>
    <w:p w:rsidR="005140D3" w:rsidRPr="0016769B" w:rsidRDefault="005140D3" w:rsidP="0038237A">
      <w:pPr>
        <w:numPr>
          <w:ilvl w:val="3"/>
          <w:numId w:val="3"/>
        </w:numPr>
        <w:tabs>
          <w:tab w:val="clear" w:pos="1920"/>
          <w:tab w:val="num" w:pos="1260"/>
        </w:tabs>
        <w:spacing w:before="100" w:beforeAutospacing="1" w:after="100" w:afterAutospacing="1"/>
        <w:ind w:hanging="1020"/>
        <w:rPr>
          <w:rFonts w:eastAsia="標楷體"/>
          <w:b/>
        </w:rPr>
      </w:pPr>
      <w:r w:rsidRPr="0016769B">
        <w:rPr>
          <w:rFonts w:eastAsia="標楷體"/>
        </w:rPr>
        <w:t xml:space="preserve">Holders of master’s degrees: NT$ </w:t>
      </w:r>
      <w:r w:rsidRPr="0016769B">
        <w:rPr>
          <w:rFonts w:eastAsia="標楷體"/>
          <w:b/>
        </w:rPr>
        <w:t>69,965</w:t>
      </w:r>
      <w:r w:rsidRPr="0016769B">
        <w:rPr>
          <w:rFonts w:eastAsia="標楷體"/>
        </w:rPr>
        <w:t>~</w:t>
      </w:r>
      <w:r w:rsidRPr="0016769B">
        <w:rPr>
          <w:rFonts w:eastAsia="標楷體"/>
          <w:b/>
        </w:rPr>
        <w:t>86,820</w:t>
      </w:r>
    </w:p>
    <w:p w:rsidR="0038237A" w:rsidRDefault="005140D3" w:rsidP="0038237A">
      <w:pPr>
        <w:numPr>
          <w:ilvl w:val="3"/>
          <w:numId w:val="3"/>
        </w:numPr>
        <w:tabs>
          <w:tab w:val="clear" w:pos="1920"/>
          <w:tab w:val="num" w:pos="1260"/>
        </w:tabs>
        <w:spacing w:before="100" w:beforeAutospacing="1" w:after="100" w:afterAutospacing="1"/>
        <w:ind w:hanging="1020"/>
        <w:rPr>
          <w:rFonts w:eastAsia="標楷體" w:hint="eastAsia"/>
          <w:b/>
        </w:rPr>
      </w:pPr>
      <w:r w:rsidRPr="0016769B">
        <w:rPr>
          <w:rFonts w:eastAsia="標楷體"/>
        </w:rPr>
        <w:t xml:space="preserve">Holders of bachelor’s degrees: NT$ </w:t>
      </w:r>
      <w:r w:rsidRPr="0016769B">
        <w:rPr>
          <w:rFonts w:eastAsia="標楷體"/>
          <w:b/>
        </w:rPr>
        <w:t>62,720</w:t>
      </w:r>
      <w:r w:rsidRPr="0016769B">
        <w:rPr>
          <w:rFonts w:eastAsia="標楷體"/>
        </w:rPr>
        <w:t>~</w:t>
      </w:r>
      <w:r w:rsidRPr="0016769B">
        <w:rPr>
          <w:rFonts w:eastAsia="標楷體"/>
          <w:b/>
        </w:rPr>
        <w:t>78,045</w:t>
      </w:r>
    </w:p>
    <w:p w:rsidR="0038237A" w:rsidRPr="0038237A" w:rsidRDefault="0038237A" w:rsidP="0038237A">
      <w:pPr>
        <w:tabs>
          <w:tab w:val="left" w:pos="720"/>
          <w:tab w:val="left" w:leader="underscore" w:pos="4920"/>
          <w:tab w:val="left" w:pos="4960"/>
          <w:tab w:val="left" w:leader="underscore" w:pos="6480"/>
          <w:tab w:val="left" w:pos="6720"/>
          <w:tab w:val="left" w:leader="underscore" w:pos="9360"/>
        </w:tabs>
        <w:snapToGrid w:val="0"/>
        <w:ind w:leftChars="354" w:left="850"/>
        <w:rPr>
          <w:rFonts w:hint="eastAsia"/>
          <w:i/>
          <w:color w:val="FF0000"/>
          <w:sz w:val="20"/>
          <w:szCs w:val="20"/>
        </w:rPr>
      </w:pPr>
      <w:r w:rsidRPr="0038237A">
        <w:rPr>
          <w:rFonts w:hint="eastAsia"/>
          <w:color w:val="FF0000"/>
          <w:sz w:val="20"/>
          <w:szCs w:val="20"/>
        </w:rPr>
        <w:t>*</w:t>
      </w:r>
      <w:r w:rsidRPr="0038237A">
        <w:rPr>
          <w:rFonts w:eastAsia="Arial Unicode MS"/>
          <w:b/>
          <w:bCs/>
          <w:i/>
          <w:color w:val="FF0000"/>
          <w:sz w:val="20"/>
          <w:szCs w:val="20"/>
        </w:rPr>
        <w:t xml:space="preserve">The salary rate is based on teacher’s highest education level and amount of teaching experience. The amount of teacher’s teaching experience only includes the year(s) he/she has taught at a </w:t>
      </w:r>
      <w:r w:rsidRPr="0038237A">
        <w:rPr>
          <w:rFonts w:eastAsia="Arial Unicode MS"/>
          <w:b/>
          <w:bCs/>
          <w:i/>
          <w:color w:val="FF0000"/>
          <w:sz w:val="20"/>
          <w:szCs w:val="20"/>
          <w:u w:val="single"/>
        </w:rPr>
        <w:t>public government school within or outside of the R.O.C. or a registered private school in the R.O.C.</w:t>
      </w:r>
      <w:r w:rsidRPr="0038237A">
        <w:rPr>
          <w:rFonts w:eastAsia="Arial Unicode MS"/>
          <w:b/>
          <w:bCs/>
          <w:i/>
          <w:color w:val="FF0000"/>
          <w:sz w:val="20"/>
          <w:szCs w:val="20"/>
        </w:rPr>
        <w:t xml:space="preserve"> Less than one year or a practicum period will not be considered. </w:t>
      </w:r>
    </w:p>
    <w:p w:rsidR="000A38BB" w:rsidRDefault="000A38BB" w:rsidP="0038237A">
      <w:pPr>
        <w:numPr>
          <w:ilvl w:val="1"/>
          <w:numId w:val="3"/>
        </w:numPr>
        <w:spacing w:before="100" w:beforeAutospacing="1" w:after="100" w:afterAutospacing="1"/>
        <w:ind w:left="964" w:hanging="482"/>
        <w:rPr>
          <w:rFonts w:eastAsia="標楷體" w:hint="eastAsia"/>
          <w:b/>
        </w:rPr>
      </w:pPr>
      <w:r w:rsidRPr="000A38BB">
        <w:rPr>
          <w:rFonts w:eastAsia="標楷體" w:hint="eastAsia"/>
          <w:b/>
        </w:rPr>
        <w:t xml:space="preserve">Performance </w:t>
      </w:r>
      <w:r w:rsidR="005140D3" w:rsidRPr="000A38BB">
        <w:rPr>
          <w:rFonts w:eastAsia="標楷體"/>
          <w:b/>
        </w:rPr>
        <w:t>Bonus:</w:t>
      </w:r>
      <w:r w:rsidR="005140D3" w:rsidRPr="000A38BB">
        <w:rPr>
          <w:rFonts w:eastAsia="標楷體"/>
        </w:rPr>
        <w:t xml:space="preserve"> Teachers who have taught for 12 months, whose annual performance</w:t>
      </w:r>
      <w:r w:rsidR="005140D3" w:rsidRPr="000A38BB">
        <w:rPr>
          <w:rFonts w:eastAsia="標楷體"/>
          <w:b/>
        </w:rPr>
        <w:t xml:space="preserve"> </w:t>
      </w:r>
      <w:r w:rsidR="005140D3" w:rsidRPr="000A38BB">
        <w:rPr>
          <w:rFonts w:eastAsia="標楷體"/>
        </w:rPr>
        <w:t>are graded A, are each given an extra month’s pay as bonus; those whose performance are grad</w:t>
      </w:r>
      <w:r w:rsidR="003055B7" w:rsidRPr="000A38BB">
        <w:rPr>
          <w:rFonts w:eastAsia="標楷體"/>
        </w:rPr>
        <w:t>ed B, are each given an extra 1</w:t>
      </w:r>
      <w:r w:rsidR="009648FD" w:rsidRPr="000A38BB">
        <w:rPr>
          <w:rFonts w:eastAsia="標楷體" w:hint="eastAsia"/>
        </w:rPr>
        <w:t>/</w:t>
      </w:r>
      <w:r w:rsidR="005140D3" w:rsidRPr="000A38BB">
        <w:rPr>
          <w:rFonts w:eastAsia="標楷體"/>
        </w:rPr>
        <w:t>2 month's</w:t>
      </w:r>
      <w:r w:rsidR="005140D3" w:rsidRPr="000A38BB">
        <w:rPr>
          <w:rFonts w:eastAsia="標楷體"/>
          <w:b/>
        </w:rPr>
        <w:t xml:space="preserve"> </w:t>
      </w:r>
      <w:r w:rsidR="005140D3" w:rsidRPr="000A38BB">
        <w:rPr>
          <w:rFonts w:eastAsia="標楷體"/>
        </w:rPr>
        <w:t>pay as bonus.</w:t>
      </w:r>
    </w:p>
    <w:p w:rsidR="000A38BB" w:rsidRDefault="000A38BB" w:rsidP="000A38BB">
      <w:pPr>
        <w:numPr>
          <w:ilvl w:val="1"/>
          <w:numId w:val="3"/>
        </w:numPr>
        <w:rPr>
          <w:rFonts w:eastAsia="標楷體" w:hint="eastAsia"/>
          <w:b/>
        </w:rPr>
      </w:pPr>
      <w:r w:rsidRPr="006E232B">
        <w:t>Overtime pay</w:t>
      </w:r>
    </w:p>
    <w:p w:rsidR="000A38BB" w:rsidRDefault="000A38BB" w:rsidP="000A38BB">
      <w:pPr>
        <w:numPr>
          <w:ilvl w:val="1"/>
          <w:numId w:val="3"/>
        </w:numPr>
        <w:rPr>
          <w:rFonts w:eastAsia="標楷體" w:hint="eastAsia"/>
          <w:b/>
        </w:rPr>
      </w:pPr>
      <w:r w:rsidRPr="000A38BB">
        <w:t>Leaves, holidays and vacations</w:t>
      </w:r>
      <w:r w:rsidRPr="000A38BB">
        <w:rPr>
          <w:rFonts w:eastAsia="標楷體"/>
          <w:b/>
        </w:rPr>
        <w:t xml:space="preserve"> </w:t>
      </w:r>
    </w:p>
    <w:p w:rsidR="000A38BB" w:rsidRDefault="000A38BB" w:rsidP="000A38BB">
      <w:pPr>
        <w:numPr>
          <w:ilvl w:val="1"/>
          <w:numId w:val="3"/>
        </w:numPr>
        <w:rPr>
          <w:rFonts w:eastAsia="標楷體" w:hint="eastAsia"/>
          <w:b/>
        </w:rPr>
      </w:pPr>
      <w:r w:rsidRPr="000A38BB">
        <w:rPr>
          <w:rFonts w:eastAsia="標楷體"/>
          <w:b/>
        </w:rPr>
        <w:t>Work week:</w:t>
      </w:r>
      <w:r w:rsidRPr="000A38BB">
        <w:rPr>
          <w:rFonts w:eastAsia="標楷體" w:hint="eastAsia"/>
          <w:b/>
        </w:rPr>
        <w:t xml:space="preserve"> </w:t>
      </w:r>
      <w:r w:rsidRPr="0038237A">
        <w:rPr>
          <w:rFonts w:eastAsia="標楷體" w:hint="eastAsia"/>
        </w:rPr>
        <w:t>About</w:t>
      </w:r>
      <w:r w:rsidRPr="0038237A">
        <w:rPr>
          <w:rFonts w:eastAsia="標楷體"/>
        </w:rPr>
        <w:t xml:space="preserve"> </w:t>
      </w:r>
      <w:r w:rsidRPr="000A38BB">
        <w:rPr>
          <w:rFonts w:eastAsia="標楷體"/>
        </w:rPr>
        <w:t>40 hours</w:t>
      </w:r>
      <w:r w:rsidRPr="000A38BB">
        <w:rPr>
          <w:rFonts w:eastAsia="標楷體" w:hint="eastAsia"/>
        </w:rPr>
        <w:t xml:space="preserve"> a week</w:t>
      </w:r>
      <w:r>
        <w:rPr>
          <w:rFonts w:eastAsia="標楷體" w:hint="eastAsia"/>
        </w:rPr>
        <w:t>, (</w:t>
      </w:r>
      <w:r w:rsidRPr="000A38BB">
        <w:rPr>
          <w:rFonts w:eastAsia="標楷體"/>
        </w:rPr>
        <w:t>8 hours a day, 5 days a week</w:t>
      </w:r>
      <w:r>
        <w:rPr>
          <w:rFonts w:eastAsia="標楷體" w:hint="eastAsia"/>
        </w:rPr>
        <w:t>)</w:t>
      </w:r>
      <w:r w:rsidRPr="000A38BB">
        <w:rPr>
          <w:rFonts w:eastAsia="標楷體" w:hint="eastAsia"/>
        </w:rPr>
        <w:t xml:space="preserve"> From Monday to Friday.</w:t>
      </w:r>
    </w:p>
    <w:p w:rsidR="009D57F0" w:rsidRDefault="000A38BB" w:rsidP="009D57F0">
      <w:pPr>
        <w:snapToGrid w:val="0"/>
        <w:ind w:left="958"/>
        <w:rPr>
          <w:rFonts w:eastAsia="標楷體" w:hint="eastAsia"/>
          <w:b/>
          <w:i/>
          <w:sz w:val="20"/>
          <w:szCs w:val="20"/>
        </w:rPr>
      </w:pPr>
      <w:r w:rsidRPr="000A38BB">
        <w:rPr>
          <w:rFonts w:eastAsia="標楷體" w:hint="eastAsia"/>
          <w:b/>
          <w:i/>
          <w:sz w:val="20"/>
          <w:szCs w:val="20"/>
        </w:rPr>
        <w:t>*</w:t>
      </w:r>
      <w:r w:rsidRPr="000A38BB">
        <w:rPr>
          <w:i/>
          <w:sz w:val="20"/>
          <w:szCs w:val="20"/>
        </w:rPr>
        <w:t xml:space="preserve"> </w:t>
      </w:r>
      <w:r w:rsidRPr="000A38BB">
        <w:rPr>
          <w:rFonts w:eastAsia="標楷體"/>
          <w:i/>
          <w:sz w:val="20"/>
          <w:szCs w:val="20"/>
        </w:rPr>
        <w:t xml:space="preserve">Please note that benefits </w:t>
      </w:r>
      <w:r>
        <w:rPr>
          <w:rFonts w:eastAsia="標楷體" w:hint="eastAsia"/>
          <w:i/>
          <w:sz w:val="20"/>
          <w:szCs w:val="20"/>
        </w:rPr>
        <w:t xml:space="preserve">and the working hours </w:t>
      </w:r>
      <w:r w:rsidRPr="000A38BB">
        <w:rPr>
          <w:rFonts w:eastAsia="標楷體"/>
          <w:i/>
          <w:sz w:val="20"/>
          <w:szCs w:val="20"/>
        </w:rPr>
        <w:t>listed above are subject to applicable laws, regulations, and related provisions of the contract signed between teachers and schools.</w:t>
      </w:r>
      <w:r w:rsidRPr="000A38BB">
        <w:rPr>
          <w:rFonts w:eastAsia="標楷體" w:hint="eastAsia"/>
          <w:i/>
          <w:sz w:val="20"/>
          <w:szCs w:val="20"/>
        </w:rPr>
        <w:t xml:space="preserve"> </w:t>
      </w:r>
    </w:p>
    <w:p w:rsidR="009D57F0" w:rsidRPr="009D57F0" w:rsidRDefault="009D57F0" w:rsidP="009D57F0">
      <w:pPr>
        <w:spacing w:before="100" w:beforeAutospacing="1" w:after="100" w:afterAutospacing="1"/>
        <w:rPr>
          <w:rFonts w:ascii="Arial Black" w:eastAsia="標楷體" w:hAnsi="Arial Black"/>
          <w:b/>
          <w:sz w:val="28"/>
          <w:szCs w:val="28"/>
          <w:u w:val="double"/>
        </w:rPr>
      </w:pPr>
      <w:r w:rsidRPr="009D57F0">
        <w:rPr>
          <w:rFonts w:ascii="Arial Black" w:eastAsia="標楷體" w:hAnsi="Arial Black"/>
          <w:b/>
          <w:sz w:val="28"/>
          <w:szCs w:val="28"/>
          <w:u w:val="double"/>
        </w:rPr>
        <w:t xml:space="preserve">Other information </w:t>
      </w:r>
      <w:r>
        <w:rPr>
          <w:rFonts w:ascii="Arial Black" w:eastAsia="標楷體" w:hAnsi="Arial Black" w:hint="eastAsia"/>
          <w:b/>
          <w:sz w:val="28"/>
          <w:szCs w:val="28"/>
          <w:u w:val="double"/>
        </w:rPr>
        <w:t>________________________________________________</w:t>
      </w:r>
    </w:p>
    <w:p w:rsidR="001F2462" w:rsidRPr="009D57F0" w:rsidRDefault="005140D3" w:rsidP="0016769B">
      <w:pPr>
        <w:numPr>
          <w:ilvl w:val="0"/>
          <w:numId w:val="11"/>
        </w:numPr>
        <w:ind w:hanging="414"/>
        <w:rPr>
          <w:rFonts w:eastAsia="標楷體" w:hint="eastAsia"/>
          <w:b/>
        </w:rPr>
      </w:pPr>
      <w:r w:rsidRPr="0016769B">
        <w:rPr>
          <w:rFonts w:eastAsia="標楷體"/>
          <w:b/>
        </w:rPr>
        <w:t xml:space="preserve">Living Costs: </w:t>
      </w:r>
      <w:r w:rsidRPr="0016769B">
        <w:rPr>
          <w:rFonts w:eastAsia="標楷體"/>
        </w:rPr>
        <w:t>Total expenses could be as little as NT$15,000 for a single, more realistic to expect NT$20</w:t>
      </w:r>
      <w:r w:rsidR="00B87821">
        <w:rPr>
          <w:rFonts w:eastAsia="標楷體" w:hint="eastAsia"/>
        </w:rPr>
        <w:t>,000</w:t>
      </w:r>
      <w:r w:rsidR="00B87821">
        <w:rPr>
          <w:rFonts w:eastAsia="標楷體"/>
        </w:rPr>
        <w:t>~</w:t>
      </w:r>
      <w:r w:rsidR="00B87821">
        <w:rPr>
          <w:rFonts w:eastAsia="標楷體" w:hint="eastAsia"/>
        </w:rPr>
        <w:t>30</w:t>
      </w:r>
      <w:r w:rsidRPr="0016769B">
        <w:rPr>
          <w:rFonts w:eastAsia="標楷體"/>
        </w:rPr>
        <w:t xml:space="preserve">,000 per month. </w:t>
      </w:r>
    </w:p>
    <w:p w:rsidR="009D57F0" w:rsidRDefault="009D57F0" w:rsidP="001814FD">
      <w:pPr>
        <w:numPr>
          <w:ilvl w:val="0"/>
          <w:numId w:val="11"/>
        </w:numPr>
        <w:ind w:hanging="414"/>
        <w:rPr>
          <w:rFonts w:eastAsia="標楷體" w:hint="eastAsia"/>
        </w:rPr>
      </w:pPr>
      <w:r>
        <w:rPr>
          <w:rFonts w:eastAsia="標楷體"/>
          <w:b/>
        </w:rPr>
        <w:t>Transportation:</w:t>
      </w:r>
      <w:r>
        <w:rPr>
          <w:rFonts w:eastAsia="標楷體" w:hint="eastAsia"/>
          <w:b/>
        </w:rPr>
        <w:t xml:space="preserve"> </w:t>
      </w:r>
      <w:r w:rsidR="00E62A04">
        <w:rPr>
          <w:rFonts w:eastAsia="標楷體" w:hint="eastAsia"/>
        </w:rPr>
        <w:t>In Taiwan, it is easy to r</w:t>
      </w:r>
      <w:r w:rsidR="00D631AA">
        <w:rPr>
          <w:rFonts w:eastAsia="標楷體" w:hint="eastAsia"/>
        </w:rPr>
        <w:t xml:space="preserve">each everywhere by </w:t>
      </w:r>
      <w:r w:rsidR="001814FD">
        <w:rPr>
          <w:rFonts w:eastAsia="標楷體" w:hint="eastAsia"/>
        </w:rPr>
        <w:t xml:space="preserve">local </w:t>
      </w:r>
      <w:r w:rsidR="00D631AA">
        <w:rPr>
          <w:rFonts w:eastAsia="標楷體" w:hint="eastAsia"/>
        </w:rPr>
        <w:t xml:space="preserve">train. </w:t>
      </w:r>
      <w:r w:rsidR="001814FD" w:rsidRPr="001814FD">
        <w:rPr>
          <w:rFonts w:eastAsia="標楷體"/>
        </w:rPr>
        <w:t>Many towns have a local train stop that will allow you to travel between towns and cities.</w:t>
      </w:r>
      <w:r w:rsidR="001814FD">
        <w:rPr>
          <w:rFonts w:eastAsia="標楷體" w:hint="eastAsia"/>
        </w:rPr>
        <w:t xml:space="preserve"> </w:t>
      </w:r>
      <w:r w:rsidR="00EF7528">
        <w:rPr>
          <w:rFonts w:eastAsia="標楷體" w:hint="eastAsia"/>
        </w:rPr>
        <w:t xml:space="preserve">Also, </w:t>
      </w:r>
      <w:hyperlink r:id="rId9" w:tgtFrame="_new" w:history="1">
        <w:r w:rsidR="001814FD" w:rsidRPr="001814FD">
          <w:rPr>
            <w:color w:val="A42424"/>
            <w:kern w:val="0"/>
          </w:rPr>
          <w:t>The High Speed Rail</w:t>
        </w:r>
      </w:hyperlink>
      <w:r w:rsidR="001814FD">
        <w:rPr>
          <w:rFonts w:eastAsia="標楷體" w:hint="eastAsia"/>
        </w:rPr>
        <w:t xml:space="preserve"> </w:t>
      </w:r>
      <w:r w:rsidR="00EF7528">
        <w:rPr>
          <w:rFonts w:eastAsia="標楷體" w:hint="eastAsia"/>
        </w:rPr>
        <w:t xml:space="preserve">(HSR) </w:t>
      </w:r>
      <w:r w:rsidR="00D631AA">
        <w:rPr>
          <w:rFonts w:eastAsia="標楷體" w:hint="eastAsia"/>
        </w:rPr>
        <w:t xml:space="preserve">is served </w:t>
      </w:r>
      <w:r w:rsidR="00EF7528">
        <w:rPr>
          <w:rFonts w:eastAsia="標楷體" w:hint="eastAsia"/>
        </w:rPr>
        <w:t>on</w:t>
      </w:r>
      <w:r w:rsidR="00E62A04">
        <w:rPr>
          <w:rFonts w:eastAsia="標楷體" w:hint="eastAsia"/>
        </w:rPr>
        <w:t xml:space="preserve"> the wes</w:t>
      </w:r>
      <w:r w:rsidR="00D631AA">
        <w:rPr>
          <w:rFonts w:eastAsia="標楷體" w:hint="eastAsia"/>
        </w:rPr>
        <w:t xml:space="preserve">t </w:t>
      </w:r>
      <w:r w:rsidR="00EF7528">
        <w:rPr>
          <w:rFonts w:eastAsia="標楷體" w:hint="eastAsia"/>
        </w:rPr>
        <w:t>Taiwan</w:t>
      </w:r>
      <w:r w:rsidR="001814FD">
        <w:rPr>
          <w:rFonts w:eastAsia="標楷體" w:hint="eastAsia"/>
        </w:rPr>
        <w:t>, which</w:t>
      </w:r>
      <w:r w:rsidR="001814FD" w:rsidRPr="001814FD">
        <w:rPr>
          <w:color w:val="000000"/>
          <w:kern w:val="0"/>
        </w:rPr>
        <w:t> </w:t>
      </w:r>
      <w:r w:rsidR="001814FD" w:rsidRPr="00534954">
        <w:rPr>
          <w:color w:val="000000"/>
          <w:kern w:val="0"/>
        </w:rPr>
        <w:t>runs on its own track</w:t>
      </w:r>
      <w:r w:rsidR="001814FD" w:rsidRPr="001814FD">
        <w:rPr>
          <w:color w:val="000000"/>
          <w:kern w:val="0"/>
        </w:rPr>
        <w:t xml:space="preserve"> </w:t>
      </w:r>
      <w:r w:rsidR="001814FD">
        <w:rPr>
          <w:rFonts w:hint="eastAsia"/>
          <w:color w:val="000000"/>
          <w:kern w:val="0"/>
        </w:rPr>
        <w:t>f</w:t>
      </w:r>
      <w:r w:rsidR="001814FD" w:rsidRPr="00534954">
        <w:rPr>
          <w:color w:val="000000"/>
          <w:kern w:val="0"/>
        </w:rPr>
        <w:t>rom Taipei to Kaohsiung, independent from local trains.</w:t>
      </w:r>
      <w:r w:rsidR="001814FD">
        <w:rPr>
          <w:rFonts w:hint="eastAsia"/>
          <w:color w:val="000000"/>
          <w:kern w:val="0"/>
        </w:rPr>
        <w:t xml:space="preserve"> However, in some towns, people </w:t>
      </w:r>
      <w:r w:rsidR="001814FD">
        <w:rPr>
          <w:color w:val="000000"/>
          <w:kern w:val="0"/>
        </w:rPr>
        <w:t>usually</w:t>
      </w:r>
      <w:r w:rsidR="001814FD">
        <w:rPr>
          <w:rFonts w:hint="eastAsia"/>
          <w:color w:val="000000"/>
          <w:kern w:val="0"/>
        </w:rPr>
        <w:t xml:space="preserve"> ride the </w:t>
      </w:r>
      <w:r w:rsidR="001814FD">
        <w:rPr>
          <w:rFonts w:eastAsia="標楷體" w:hint="eastAsia"/>
        </w:rPr>
        <w:t>b</w:t>
      </w:r>
      <w:r w:rsidRPr="001814FD">
        <w:rPr>
          <w:rFonts w:eastAsia="標楷體"/>
        </w:rPr>
        <w:t>icycle</w:t>
      </w:r>
      <w:r w:rsidR="001814FD">
        <w:rPr>
          <w:rFonts w:eastAsia="標楷體" w:hint="eastAsia"/>
        </w:rPr>
        <w:t>,</w:t>
      </w:r>
      <w:r w:rsidRPr="001814FD">
        <w:rPr>
          <w:rFonts w:eastAsia="標楷體" w:hint="eastAsia"/>
        </w:rPr>
        <w:t xml:space="preserve"> </w:t>
      </w:r>
      <w:r w:rsidR="001814FD">
        <w:rPr>
          <w:rFonts w:eastAsia="標楷體" w:hint="eastAsia"/>
        </w:rPr>
        <w:t>s</w:t>
      </w:r>
      <w:r w:rsidRPr="001814FD">
        <w:rPr>
          <w:rFonts w:eastAsia="標楷體" w:hint="eastAsia"/>
        </w:rPr>
        <w:t>cooter</w:t>
      </w:r>
      <w:r w:rsidR="001814FD">
        <w:rPr>
          <w:rFonts w:eastAsia="標楷體" w:hint="eastAsia"/>
        </w:rPr>
        <w:t xml:space="preserve"> and drive a car in the daily life. B</w:t>
      </w:r>
      <w:r w:rsidRPr="001814FD">
        <w:rPr>
          <w:rFonts w:eastAsia="標楷體" w:hint="eastAsia"/>
        </w:rPr>
        <w:t xml:space="preserve">us is </w:t>
      </w:r>
      <w:r w:rsidR="001814FD">
        <w:rPr>
          <w:rFonts w:eastAsia="標楷體" w:hint="eastAsia"/>
        </w:rPr>
        <w:t xml:space="preserve">also </w:t>
      </w:r>
      <w:r w:rsidRPr="001814FD">
        <w:rPr>
          <w:rFonts w:eastAsia="標楷體"/>
        </w:rPr>
        <w:t>available</w:t>
      </w:r>
      <w:r w:rsidRPr="001814FD">
        <w:rPr>
          <w:rFonts w:eastAsia="標楷體" w:hint="eastAsia"/>
        </w:rPr>
        <w:t xml:space="preserve"> in </w:t>
      </w:r>
      <w:r w:rsidRPr="001814FD">
        <w:rPr>
          <w:rFonts w:eastAsia="標楷體"/>
        </w:rPr>
        <w:t>some</w:t>
      </w:r>
      <w:r w:rsidRPr="001814FD">
        <w:rPr>
          <w:rFonts w:eastAsia="標楷體" w:hint="eastAsia"/>
        </w:rPr>
        <w:t xml:space="preserve"> </w:t>
      </w:r>
      <w:r w:rsidR="001814FD">
        <w:rPr>
          <w:rFonts w:eastAsia="標楷體" w:hint="eastAsia"/>
        </w:rPr>
        <w:t xml:space="preserve">county. </w:t>
      </w:r>
    </w:p>
    <w:p w:rsidR="0010294C" w:rsidRDefault="0010294C" w:rsidP="0010294C">
      <w:pPr>
        <w:rPr>
          <w:rFonts w:eastAsia="標楷體" w:hint="eastAsia"/>
        </w:rPr>
      </w:pPr>
    </w:p>
    <w:p w:rsidR="000170EE" w:rsidRPr="000170EE" w:rsidRDefault="000170EE" w:rsidP="0010294C">
      <w:pPr>
        <w:rPr>
          <w:rFonts w:ascii="Arial Black" w:eastAsia="標楷體" w:hAnsi="Arial Black"/>
          <w:sz w:val="32"/>
          <w:szCs w:val="32"/>
        </w:rPr>
      </w:pPr>
    </w:p>
    <w:sectPr w:rsidR="000170EE" w:rsidRPr="000170EE" w:rsidSect="001505E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664" w:rsidRDefault="00051664" w:rsidP="003055B7">
      <w:r>
        <w:separator/>
      </w:r>
    </w:p>
  </w:endnote>
  <w:endnote w:type="continuationSeparator" w:id="0">
    <w:p w:rsidR="00051664" w:rsidRDefault="00051664" w:rsidP="00305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664" w:rsidRDefault="00051664" w:rsidP="003055B7">
      <w:r>
        <w:separator/>
      </w:r>
    </w:p>
  </w:footnote>
  <w:footnote w:type="continuationSeparator" w:id="0">
    <w:p w:rsidR="00051664" w:rsidRDefault="00051664" w:rsidP="00305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4CF8"/>
    <w:multiLevelType w:val="hybridMultilevel"/>
    <w:tmpl w:val="0AC818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62860EE"/>
    <w:multiLevelType w:val="multilevel"/>
    <w:tmpl w:val="880CA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sz w:val="26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BB3A8F"/>
    <w:multiLevelType w:val="multilevel"/>
    <w:tmpl w:val="14267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  <w:sz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250751"/>
    <w:multiLevelType w:val="hybridMultilevel"/>
    <w:tmpl w:val="9C608DE8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6"/>
      </w:rPr>
    </w:lvl>
    <w:lvl w:ilvl="2" w:tplc="A0CE70D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sz w:val="26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CF31A9F"/>
    <w:multiLevelType w:val="multilevel"/>
    <w:tmpl w:val="250A3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sz w:val="26"/>
      </w:rPr>
    </w:lvl>
    <w:lvl w:ilvl="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sz w:val="26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59C62F3"/>
    <w:multiLevelType w:val="hybridMultilevel"/>
    <w:tmpl w:val="F3965068"/>
    <w:lvl w:ilvl="0" w:tplc="BF00F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2AE53DD"/>
    <w:multiLevelType w:val="multilevel"/>
    <w:tmpl w:val="8074503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33152CB"/>
    <w:multiLevelType w:val="hybridMultilevel"/>
    <w:tmpl w:val="B72CB73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77055F79"/>
    <w:multiLevelType w:val="hybridMultilevel"/>
    <w:tmpl w:val="E146D9A4"/>
    <w:lvl w:ilvl="0" w:tplc="BF00F8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eastAsia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770F3AAE"/>
    <w:multiLevelType w:val="hybridMultilevel"/>
    <w:tmpl w:val="A670C93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>
    <w:nsid w:val="7F8B58FA"/>
    <w:multiLevelType w:val="multilevel"/>
    <w:tmpl w:val="9C7CB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sz w:val="26"/>
      </w:rPr>
    </w:lvl>
    <w:lvl w:ilvl="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sz w:val="26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0D3"/>
    <w:rsid w:val="000124C7"/>
    <w:rsid w:val="000170EE"/>
    <w:rsid w:val="00051664"/>
    <w:rsid w:val="00082B0C"/>
    <w:rsid w:val="000A38BB"/>
    <w:rsid w:val="000A5490"/>
    <w:rsid w:val="000C2F05"/>
    <w:rsid w:val="000D3EC4"/>
    <w:rsid w:val="0010294C"/>
    <w:rsid w:val="001111CA"/>
    <w:rsid w:val="00111340"/>
    <w:rsid w:val="0012284D"/>
    <w:rsid w:val="001505EF"/>
    <w:rsid w:val="00161F92"/>
    <w:rsid w:val="0016769B"/>
    <w:rsid w:val="001749A3"/>
    <w:rsid w:val="001814FD"/>
    <w:rsid w:val="0019313E"/>
    <w:rsid w:val="001F0BFE"/>
    <w:rsid w:val="001F2462"/>
    <w:rsid w:val="00235B45"/>
    <w:rsid w:val="00245797"/>
    <w:rsid w:val="00285EBA"/>
    <w:rsid w:val="00290B16"/>
    <w:rsid w:val="002E735A"/>
    <w:rsid w:val="003055B7"/>
    <w:rsid w:val="003514C2"/>
    <w:rsid w:val="00370325"/>
    <w:rsid w:val="0038237A"/>
    <w:rsid w:val="003A71EB"/>
    <w:rsid w:val="003E45B2"/>
    <w:rsid w:val="003F3A77"/>
    <w:rsid w:val="0041191F"/>
    <w:rsid w:val="0044276B"/>
    <w:rsid w:val="0048126C"/>
    <w:rsid w:val="00484A2A"/>
    <w:rsid w:val="0049419C"/>
    <w:rsid w:val="004B088A"/>
    <w:rsid w:val="004D366C"/>
    <w:rsid w:val="005078FB"/>
    <w:rsid w:val="005140D3"/>
    <w:rsid w:val="00521E4D"/>
    <w:rsid w:val="00523E7F"/>
    <w:rsid w:val="00544E08"/>
    <w:rsid w:val="005B7C1E"/>
    <w:rsid w:val="005C5BD3"/>
    <w:rsid w:val="005E1059"/>
    <w:rsid w:val="00630131"/>
    <w:rsid w:val="00640E92"/>
    <w:rsid w:val="00656E8A"/>
    <w:rsid w:val="00677602"/>
    <w:rsid w:val="006A48E5"/>
    <w:rsid w:val="006D2436"/>
    <w:rsid w:val="006D4562"/>
    <w:rsid w:val="00703985"/>
    <w:rsid w:val="00725158"/>
    <w:rsid w:val="00753819"/>
    <w:rsid w:val="00775140"/>
    <w:rsid w:val="00782F6F"/>
    <w:rsid w:val="00785D7B"/>
    <w:rsid w:val="007C264F"/>
    <w:rsid w:val="007E2656"/>
    <w:rsid w:val="00832423"/>
    <w:rsid w:val="00876B19"/>
    <w:rsid w:val="00883D3A"/>
    <w:rsid w:val="008B3BBA"/>
    <w:rsid w:val="00906AC7"/>
    <w:rsid w:val="00934388"/>
    <w:rsid w:val="009373F8"/>
    <w:rsid w:val="00940F2A"/>
    <w:rsid w:val="009648FD"/>
    <w:rsid w:val="00970DB5"/>
    <w:rsid w:val="00982906"/>
    <w:rsid w:val="009A014C"/>
    <w:rsid w:val="009C1CE7"/>
    <w:rsid w:val="009D57F0"/>
    <w:rsid w:val="009F1105"/>
    <w:rsid w:val="00A92372"/>
    <w:rsid w:val="00AD403C"/>
    <w:rsid w:val="00AF1509"/>
    <w:rsid w:val="00B130D5"/>
    <w:rsid w:val="00B636C7"/>
    <w:rsid w:val="00B81B63"/>
    <w:rsid w:val="00B83BD4"/>
    <w:rsid w:val="00B87821"/>
    <w:rsid w:val="00BD30D4"/>
    <w:rsid w:val="00BE7AB8"/>
    <w:rsid w:val="00C554D7"/>
    <w:rsid w:val="00C67714"/>
    <w:rsid w:val="00C73954"/>
    <w:rsid w:val="00CD3291"/>
    <w:rsid w:val="00CE094B"/>
    <w:rsid w:val="00CE0BF3"/>
    <w:rsid w:val="00CF1641"/>
    <w:rsid w:val="00D2711B"/>
    <w:rsid w:val="00D631AA"/>
    <w:rsid w:val="00DA230A"/>
    <w:rsid w:val="00DC2876"/>
    <w:rsid w:val="00DE00AF"/>
    <w:rsid w:val="00DF769D"/>
    <w:rsid w:val="00E04023"/>
    <w:rsid w:val="00E47DB0"/>
    <w:rsid w:val="00E52EBC"/>
    <w:rsid w:val="00E60CEB"/>
    <w:rsid w:val="00E62A04"/>
    <w:rsid w:val="00E70558"/>
    <w:rsid w:val="00E70DF3"/>
    <w:rsid w:val="00E80899"/>
    <w:rsid w:val="00E92EF2"/>
    <w:rsid w:val="00E94408"/>
    <w:rsid w:val="00EA21A3"/>
    <w:rsid w:val="00EB7751"/>
    <w:rsid w:val="00EE7CAF"/>
    <w:rsid w:val="00EF5CD0"/>
    <w:rsid w:val="00EF7528"/>
    <w:rsid w:val="00F07185"/>
    <w:rsid w:val="00F26389"/>
    <w:rsid w:val="00F275D9"/>
    <w:rsid w:val="00FE4963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44E0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05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055B7"/>
    <w:rPr>
      <w:kern w:val="2"/>
    </w:rPr>
  </w:style>
  <w:style w:type="paragraph" w:styleId="a6">
    <w:name w:val="footer"/>
    <w:basedOn w:val="a"/>
    <w:link w:val="a7"/>
    <w:rsid w:val="00305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055B7"/>
    <w:rPr>
      <w:kern w:val="2"/>
    </w:rPr>
  </w:style>
  <w:style w:type="paragraph" w:styleId="a8">
    <w:name w:val="List Paragraph"/>
    <w:basedOn w:val="a"/>
    <w:uiPriority w:val="34"/>
    <w:qFormat/>
    <w:rsid w:val="00EF5CD0"/>
    <w:pPr>
      <w:widowControl/>
      <w:ind w:leftChars="200" w:left="480"/>
    </w:pPr>
    <w:rPr>
      <w:rFonts w:ascii="Baskerville Old Face" w:hAnsi="Baskerville Old Face"/>
      <w:b/>
      <w:kern w:val="0"/>
      <w:lang w:eastAsia="en-US"/>
    </w:rPr>
  </w:style>
  <w:style w:type="character" w:styleId="a9">
    <w:name w:val="Hyperlink"/>
    <w:basedOn w:val="a0"/>
    <w:uiPriority w:val="99"/>
    <w:unhideWhenUsed/>
    <w:rsid w:val="000C2F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2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src.com.tw/en/index.a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41977-1B38-468F-9C34-7A3FD802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Links>
    <vt:vector size="6" baseType="variant">
      <vt:variant>
        <vt:i4>1048654</vt:i4>
      </vt:variant>
      <vt:variant>
        <vt:i4>0</vt:i4>
      </vt:variant>
      <vt:variant>
        <vt:i4>0</vt:i4>
      </vt:variant>
      <vt:variant>
        <vt:i4>5</vt:i4>
      </vt:variant>
      <vt:variant>
        <vt:lpwstr>http://www.thsrc.com.tw/en/index.asp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MOE Foreign English Teachers Project for Taiwan’s Public Schools</dc:title>
  <dc:subject/>
  <dc:creator>moejsmpc</dc:creator>
  <cp:keywords/>
  <dc:description/>
  <cp:lastModifiedBy>TPDE</cp:lastModifiedBy>
  <cp:revision>2</cp:revision>
  <cp:lastPrinted>2014-03-14T11:17:00Z</cp:lastPrinted>
  <dcterms:created xsi:type="dcterms:W3CDTF">2014-03-14T11:18:00Z</dcterms:created>
  <dcterms:modified xsi:type="dcterms:W3CDTF">2014-03-14T11:18:00Z</dcterms:modified>
</cp:coreProperties>
</file>