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A5" w:rsidRPr="008E0DD0" w:rsidRDefault="00841BA5" w:rsidP="00841BA5">
      <w:pPr>
        <w:widowControl/>
        <w:spacing w:before="150" w:after="150"/>
        <w:outlineLvl w:val="1"/>
        <w:rPr>
          <w:rFonts w:ascii="新細明體" w:eastAsia="新細明體" w:hAnsi="新細明體" w:cs="新細明體" w:hint="eastAsia"/>
          <w:b/>
          <w:bCs/>
          <w:color w:val="333333"/>
          <w:spacing w:val="15"/>
          <w:kern w:val="36"/>
          <w:sz w:val="51"/>
          <w:szCs w:val="51"/>
        </w:rPr>
      </w:pPr>
      <w:r w:rsidRPr="008E0DD0">
        <w:rPr>
          <w:rFonts w:ascii="新細明體" w:eastAsia="新細明體" w:hAnsi="新細明體" w:cs="新細明體" w:hint="eastAsia"/>
          <w:b/>
          <w:bCs/>
          <w:color w:val="333333"/>
          <w:spacing w:val="15"/>
          <w:kern w:val="36"/>
          <w:sz w:val="51"/>
          <w:szCs w:val="51"/>
        </w:rPr>
        <w:t>越南發生非洲豬瘟，自越南違規攜帶豬肉產品入境將處20萬元罰鍰，外來人士未繳清罰款將被拒絕入境</w:t>
      </w:r>
    </w:p>
    <w:p w:rsidR="00841BA5" w:rsidRPr="008E0DD0" w:rsidRDefault="00841BA5" w:rsidP="00841BA5">
      <w:pPr>
        <w:widowControl/>
        <w:jc w:val="right"/>
        <w:rPr>
          <w:rFonts w:ascii="新細明體" w:eastAsia="新細明體" w:hAnsi="新細明體" w:cs="新細明體" w:hint="eastAsia"/>
          <w:color w:val="333333"/>
          <w:spacing w:val="15"/>
          <w:kern w:val="0"/>
          <w:sz w:val="26"/>
          <w:szCs w:val="26"/>
        </w:rPr>
      </w:pPr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6"/>
          <w:szCs w:val="26"/>
        </w:rPr>
        <w:t>發布日期：2019-02-19</w:t>
      </w:r>
    </w:p>
    <w:p w:rsidR="00841BA5" w:rsidRDefault="00841BA5" w:rsidP="00841BA5">
      <w:pPr>
        <w:widowControl/>
        <w:spacing w:before="100" w:beforeAutospacing="1" w:after="290"/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</w:pPr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非洲豬瘟中央災害應變中心今(19)日說，依據越南政府動物衛生部門對外發佈的資訊，越南北部地區發生非洲豬瘟病例，是亞洲地區繼中國大陸及蒙古後第3個發生非洲豬</w:t>
      </w:r>
      <w:proofErr w:type="gramStart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瘟疫情的國家</w:t>
      </w:r>
      <w:proofErr w:type="gramEnd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，也是東南亞第1個發生</w:t>
      </w:r>
      <w:proofErr w:type="gramStart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疫情的</w:t>
      </w:r>
      <w:proofErr w:type="gramEnd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國家。依據動物傳染病防治條例第45之1條規定及防檢局107年12月18日公告的裁罰基準，自明日零時起，入境旅客自越南違規攜帶豬肉產品入境遭查獲，第1次違規將裁罰20萬元，第2次</w:t>
      </w:r>
      <w:proofErr w:type="gramStart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就開罰100萬元</w:t>
      </w:r>
      <w:proofErr w:type="gramEnd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；外來人士遭罰20萬元未能繳清罰款者移送移民署當場拒絕其入境。</w:t>
      </w:r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br/>
        <w:t>依據越南動物衛生部門的資訊，越南的非洲豬瘟案例發生在首都河內東南方的養豬場，越南政府已撲殺發生場豬隻。無獨有偶，中國大陸</w:t>
      </w:r>
      <w:proofErr w:type="gramStart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農業部獸醫局官網今天</w:t>
      </w:r>
      <w:proofErr w:type="gramEnd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也公布廣西壯族自治區北海市發生非洲豬瘟疫情，累計中國大陸已有26省／市／區，110案例 ，顯示中國大陸的</w:t>
      </w:r>
      <w:proofErr w:type="gramStart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疫</w:t>
      </w:r>
      <w:proofErr w:type="gramEnd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情尚未獲有效的控制。</w:t>
      </w:r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br/>
      </w:r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br/>
      </w:r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lastRenderedPageBreak/>
        <w:t>應變中心特別提醒往來臺灣與越南兩地的旅客，千萬不要違規自越南攜帶豬肉產品入境，第1次即處罰20萬元，切勿以身試法。</w:t>
      </w:r>
    </w:p>
    <w:p w:rsidR="00841BA5" w:rsidRPr="008E0DD0" w:rsidRDefault="00841BA5" w:rsidP="00841BA5">
      <w:pPr>
        <w:widowControl/>
        <w:spacing w:before="100" w:beforeAutospacing="1" w:after="290"/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</w:pPr>
      <w:bookmarkStart w:id="0" w:name="_GoBack"/>
      <w:bookmarkEnd w:id="0"/>
      <w:r w:rsidRPr="008E0DD0">
        <w:rPr>
          <w:rFonts w:ascii="新細明體" w:eastAsia="新細明體" w:hAnsi="新細明體" w:cs="新細明體" w:hint="eastAsia"/>
          <w:color w:val="333333"/>
          <w:spacing w:val="15"/>
          <w:kern w:val="0"/>
          <w:sz w:val="29"/>
          <w:szCs w:val="29"/>
        </w:rPr>
        <w:t>聯絡人：副局長  杜文珍  電 話：02-23431464</w:t>
      </w:r>
    </w:p>
    <w:p w:rsidR="00DB21F7" w:rsidRPr="00841BA5" w:rsidRDefault="00DB21F7"/>
    <w:sectPr w:rsidR="00DB21F7" w:rsidRPr="00841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A5"/>
    <w:rsid w:val="00841BA5"/>
    <w:rsid w:val="00D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</cp:revision>
  <dcterms:created xsi:type="dcterms:W3CDTF">2019-04-12T05:59:00Z</dcterms:created>
  <dcterms:modified xsi:type="dcterms:W3CDTF">2019-04-12T06:00:00Z</dcterms:modified>
</cp:coreProperties>
</file>